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6968" w14:textId="30609591" w:rsidR="00172F51" w:rsidRPr="00B00A4B" w:rsidRDefault="00472F24" w:rsidP="00172F51">
      <w:pPr>
        <w:pStyle w:val="Default"/>
        <w:jc w:val="center"/>
        <w:rPr>
          <w:b/>
          <w:bCs/>
          <w:lang w:val="en-US"/>
        </w:rPr>
      </w:pPr>
      <w:r w:rsidRPr="00472F24">
        <w:rPr>
          <w:b/>
          <w:bCs/>
          <w:sz w:val="28"/>
          <w:szCs w:val="28"/>
        </w:rPr>
        <w:t>Transparent electrodes and semiconductor materials for electrocatalysis applications</w:t>
      </w:r>
    </w:p>
    <w:p w14:paraId="35088509" w14:textId="77777777" w:rsidR="00172F51" w:rsidRPr="00B00A4B" w:rsidRDefault="00172F51" w:rsidP="00172F51">
      <w:pPr>
        <w:pStyle w:val="Default"/>
        <w:jc w:val="center"/>
        <w:rPr>
          <w:lang w:val="en-US"/>
        </w:rPr>
      </w:pPr>
    </w:p>
    <w:p w14:paraId="22E48456" w14:textId="0B79B82B" w:rsidR="0007701F" w:rsidRPr="00472F24" w:rsidRDefault="00472F24" w:rsidP="00172F51">
      <w:pPr>
        <w:pStyle w:val="Default"/>
        <w:jc w:val="center"/>
        <w:rPr>
          <w:sz w:val="22"/>
          <w:szCs w:val="22"/>
          <w:lang w:val="en-US"/>
        </w:rPr>
      </w:pPr>
      <w:r w:rsidRPr="00902AF3">
        <w:rPr>
          <w:b/>
          <w:bCs/>
          <w:sz w:val="22"/>
          <w:szCs w:val="22"/>
          <w:u w:val="single"/>
          <w:lang w:val="en-US"/>
        </w:rPr>
        <w:t>Dalibor Stanković</w:t>
      </w:r>
      <w:r w:rsidR="00172F51" w:rsidRPr="00902AF3">
        <w:rPr>
          <w:b/>
          <w:bCs/>
          <w:sz w:val="22"/>
          <w:szCs w:val="22"/>
          <w:vertAlign w:val="superscript"/>
          <w:lang w:val="en-US"/>
        </w:rPr>
        <w:t>1</w:t>
      </w:r>
      <w:r w:rsidR="00172F51" w:rsidRPr="00B00A4B">
        <w:rPr>
          <w:sz w:val="22"/>
          <w:szCs w:val="22"/>
          <w:lang w:val="en-US"/>
        </w:rPr>
        <w:t xml:space="preserve">, </w:t>
      </w:r>
      <w:r>
        <w:rPr>
          <w:sz w:val="22"/>
          <w:szCs w:val="22"/>
          <w:lang w:val="en-US"/>
        </w:rPr>
        <w:t>Filip Vlahović</w:t>
      </w:r>
      <w:r w:rsidR="00172F51" w:rsidRPr="00DC42A2">
        <w:rPr>
          <w:sz w:val="22"/>
          <w:szCs w:val="22"/>
          <w:vertAlign w:val="superscript"/>
          <w:lang w:val="en-US"/>
        </w:rPr>
        <w:t>2</w:t>
      </w:r>
      <w:r w:rsidR="00172F51" w:rsidRPr="00B00A4B">
        <w:rPr>
          <w:sz w:val="22"/>
          <w:szCs w:val="22"/>
          <w:lang w:val="en-US"/>
        </w:rPr>
        <w:t xml:space="preserve">, </w:t>
      </w:r>
      <w:r>
        <w:rPr>
          <w:sz w:val="22"/>
          <w:szCs w:val="22"/>
          <w:lang w:val="en-US"/>
        </w:rPr>
        <w:t>Sladjana Djurdjić</w:t>
      </w:r>
      <w:r>
        <w:rPr>
          <w:sz w:val="22"/>
          <w:szCs w:val="22"/>
          <w:vertAlign w:val="superscript"/>
          <w:lang w:val="en-US"/>
        </w:rPr>
        <w:t>1</w:t>
      </w:r>
      <w:r w:rsidR="00172F51" w:rsidRPr="00B00A4B">
        <w:rPr>
          <w:sz w:val="22"/>
          <w:szCs w:val="22"/>
          <w:lang w:val="en-US"/>
        </w:rPr>
        <w:t>,</w:t>
      </w:r>
      <w:r>
        <w:rPr>
          <w:sz w:val="22"/>
          <w:szCs w:val="22"/>
          <w:lang w:val="en-US"/>
        </w:rPr>
        <w:t xml:space="preserve"> Tijana Mutić</w:t>
      </w:r>
      <w:r>
        <w:rPr>
          <w:sz w:val="22"/>
          <w:szCs w:val="22"/>
          <w:vertAlign w:val="superscript"/>
          <w:lang w:val="en-US"/>
        </w:rPr>
        <w:t>2</w:t>
      </w:r>
      <w:r>
        <w:rPr>
          <w:sz w:val="22"/>
          <w:szCs w:val="22"/>
          <w:lang w:val="en-US"/>
        </w:rPr>
        <w:t>, Aleksandar Mijajlović</w:t>
      </w:r>
      <w:r>
        <w:rPr>
          <w:sz w:val="22"/>
          <w:szCs w:val="22"/>
          <w:vertAlign w:val="superscript"/>
          <w:lang w:val="en-US"/>
        </w:rPr>
        <w:t>1</w:t>
      </w:r>
      <w:r>
        <w:rPr>
          <w:sz w:val="22"/>
          <w:szCs w:val="22"/>
          <w:lang w:val="en-US"/>
        </w:rPr>
        <w:t>, Vesna Stanković</w:t>
      </w:r>
      <w:r>
        <w:rPr>
          <w:sz w:val="22"/>
          <w:szCs w:val="22"/>
          <w:vertAlign w:val="superscript"/>
          <w:lang w:val="en-US"/>
        </w:rPr>
        <w:t>2</w:t>
      </w:r>
    </w:p>
    <w:p w14:paraId="33B59775" w14:textId="2D00D2CC" w:rsidR="00172F51" w:rsidRPr="00B00A4B" w:rsidRDefault="00172F51" w:rsidP="00172F51">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472F24" w:rsidRPr="00472F24">
        <w:rPr>
          <w:i/>
          <w:iCs/>
          <w:sz w:val="22"/>
          <w:szCs w:val="22"/>
        </w:rPr>
        <w:t>Department of Analytical Chemistry, Faculty of Chemistry, University of Belgrade, Belgrade, Serbia</w:t>
      </w:r>
    </w:p>
    <w:p w14:paraId="58803087" w14:textId="3B2D1421" w:rsidR="00172F51" w:rsidRPr="00B00A4B" w:rsidRDefault="00172F51" w:rsidP="00172F51">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472F24" w:rsidRPr="00472F24">
        <w:rPr>
          <w:i/>
          <w:iCs/>
          <w:sz w:val="22"/>
          <w:szCs w:val="22"/>
        </w:rPr>
        <w:t>Department of Chemistry, Institute of Chemistry, Technology and Metallurgy, University of Belgrade, Belgrade, Serbia</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659B79DE" w14:textId="17C9C105" w:rsidR="00902AF3" w:rsidRDefault="00902AF3" w:rsidP="00963BC5">
      <w:pPr>
        <w:pStyle w:val="BodyText2"/>
        <w:spacing w:before="240"/>
        <w:rPr>
          <w:color w:val="000000"/>
          <w:szCs w:val="24"/>
          <w:lang w:eastAsia="el-GR"/>
        </w:rPr>
      </w:pPr>
      <w:r w:rsidRPr="00902AF3">
        <w:rPr>
          <w:color w:val="000000"/>
          <w:szCs w:val="24"/>
          <w:lang w:eastAsia="el-GR"/>
        </w:rPr>
        <w:t xml:space="preserve">Electrochemical catalysis is an important part of research in the modern world due to its various applications. Electrocatalysis is an important part of research for application in the development of sensors for use in environmental chemistry and biomedical research, development of capacitors, batteries, energy conversion and conservation, waste water treatment. The development of nanotechnology has significantly contributed to the accelerated development of these areas. A very important place in each of these fields of research is occupied by transparent materials and semiconductor nanomaterials. Electrodes based on transparent nanomaterials are an indispensable part of the development of electrochemical </w:t>
      </w:r>
      <w:proofErr w:type="gramStart"/>
      <w:r w:rsidRPr="00902AF3">
        <w:rPr>
          <w:color w:val="000000"/>
          <w:szCs w:val="24"/>
          <w:lang w:eastAsia="el-GR"/>
        </w:rPr>
        <w:t>sensors</w:t>
      </w:r>
      <w:r>
        <w:rPr>
          <w:color w:val="000000"/>
          <w:szCs w:val="24"/>
          <w:vertAlign w:val="superscript"/>
          <w:lang w:eastAsia="el-GR"/>
        </w:rPr>
        <w:t>[</w:t>
      </w:r>
      <w:proofErr w:type="gramEnd"/>
      <w:r>
        <w:rPr>
          <w:color w:val="000000"/>
          <w:szCs w:val="24"/>
          <w:vertAlign w:val="superscript"/>
          <w:lang w:eastAsia="el-GR"/>
        </w:rPr>
        <w:t>1</w:t>
      </w:r>
      <w:r>
        <w:rPr>
          <w:color w:val="000000"/>
          <w:szCs w:val="24"/>
          <w:vertAlign w:val="superscript"/>
          <w:lang w:eastAsia="el-GR"/>
        </w:rPr>
        <w:t>]</w:t>
      </w:r>
      <w:r w:rsidRPr="00902AF3">
        <w:rPr>
          <w:color w:val="000000"/>
          <w:szCs w:val="24"/>
          <w:lang w:eastAsia="el-GR"/>
        </w:rPr>
        <w:t xml:space="preserve">. Indium tin oxide (ITO) electrode forms an important basis for the construction of biosensors based on electrocatalysis and their application in biomedical research. In addition to this application, the electrocatalytic degradation of chemicals of emerging concern (CEC) and persistent and mobile organic chemicals (PMOCs) based on these electrodes is very common today. In addition to ITO, carbon nanostructures, other metal oxides, </w:t>
      </w:r>
      <w:proofErr w:type="spellStart"/>
      <w:r w:rsidRPr="00902AF3">
        <w:rPr>
          <w:color w:val="000000"/>
          <w:szCs w:val="24"/>
          <w:lang w:eastAsia="el-GR"/>
        </w:rPr>
        <w:t>MXenes</w:t>
      </w:r>
      <w:proofErr w:type="spellEnd"/>
      <w:r w:rsidRPr="00902AF3">
        <w:rPr>
          <w:color w:val="000000"/>
          <w:szCs w:val="24"/>
          <w:lang w:eastAsia="el-GR"/>
        </w:rPr>
        <w:t xml:space="preserve">, polymer materials and nanocomposites also play a significant role in this field. Semiconductor nanomaterials possess unique optical, electrical, thermal and catalytic properties. Therefore, they have attracted great interest in the construction of electrochemical (bio)sensors and the development of technologies for water purification by </w:t>
      </w:r>
      <w:proofErr w:type="gramStart"/>
      <w:r w:rsidRPr="00902AF3">
        <w:rPr>
          <w:color w:val="000000"/>
          <w:szCs w:val="24"/>
          <w:lang w:eastAsia="el-GR"/>
        </w:rPr>
        <w:t>electrocatalysis</w:t>
      </w:r>
      <w:r>
        <w:rPr>
          <w:color w:val="000000"/>
          <w:szCs w:val="24"/>
          <w:vertAlign w:val="superscript"/>
          <w:lang w:eastAsia="el-GR"/>
        </w:rPr>
        <w:t>[</w:t>
      </w:r>
      <w:proofErr w:type="gramEnd"/>
      <w:r>
        <w:rPr>
          <w:color w:val="000000"/>
          <w:szCs w:val="24"/>
          <w:vertAlign w:val="superscript"/>
          <w:lang w:eastAsia="el-GR"/>
        </w:rPr>
        <w:t>2]</w:t>
      </w:r>
      <w:r w:rsidRPr="00902AF3">
        <w:rPr>
          <w:color w:val="000000"/>
          <w:szCs w:val="24"/>
          <w:lang w:eastAsia="el-GR"/>
        </w:rPr>
        <w:t>. The catalytic properties of semiconductor nanomaterials can reduce the overvoltage of some important reactions in electrochemical catalysis, or provide reversibility for redox reactions that are irreversible on traditional electrodes, which can sometimes further improve electrochemical reactions. Their application in the field of electrocatalysis is today indispensable for applications in biomedicine and environmental chemistry.</w:t>
      </w:r>
    </w:p>
    <w:p w14:paraId="41DF78FD" w14:textId="1B5DF809" w:rsidR="00902AF3" w:rsidRDefault="00902AF3" w:rsidP="00902AF3">
      <w:pPr>
        <w:pStyle w:val="BodyText2"/>
        <w:spacing w:before="240"/>
        <w:rPr>
          <w:color w:val="000000"/>
          <w:szCs w:val="24"/>
          <w:lang w:eastAsia="el-GR"/>
        </w:rPr>
      </w:pPr>
      <w:r>
        <w:rPr>
          <w:color w:val="000000"/>
          <w:szCs w:val="24"/>
          <w:lang w:eastAsia="el-GR"/>
        </w:rPr>
        <w:t>[</w:t>
      </w:r>
      <w:r>
        <w:rPr>
          <w:color w:val="000000"/>
          <w:szCs w:val="24"/>
          <w:lang w:eastAsia="el-GR"/>
        </w:rPr>
        <w:t>1</w:t>
      </w:r>
      <w:r>
        <w:rPr>
          <w:color w:val="000000"/>
          <w:szCs w:val="24"/>
          <w:lang w:eastAsia="el-GR"/>
        </w:rPr>
        <w:t>]</w:t>
      </w:r>
      <w:r>
        <w:rPr>
          <w:color w:val="000000"/>
          <w:szCs w:val="24"/>
          <w:lang w:eastAsia="el-GR"/>
        </w:rPr>
        <w:t xml:space="preserve"> </w:t>
      </w:r>
      <w:r w:rsidRPr="00902AF3">
        <w:rPr>
          <w:color w:val="000000"/>
          <w:szCs w:val="24"/>
          <w:lang w:eastAsia="el-GR"/>
        </w:rPr>
        <w:t>Noriega</w:t>
      </w:r>
      <w:r>
        <w:rPr>
          <w:color w:val="000000"/>
          <w:szCs w:val="24"/>
          <w:lang w:eastAsia="el-GR"/>
        </w:rPr>
        <w:t xml:space="preserve"> et al., </w:t>
      </w:r>
      <w:r w:rsidRPr="00902AF3">
        <w:rPr>
          <w:color w:val="000000"/>
          <w:szCs w:val="24"/>
          <w:lang w:eastAsia="el-GR"/>
        </w:rPr>
        <w:t>ACS Applied Materials &amp; Interfaces</w:t>
      </w:r>
      <w:r>
        <w:rPr>
          <w:color w:val="000000"/>
          <w:szCs w:val="24"/>
          <w:lang w:eastAsia="el-GR"/>
        </w:rPr>
        <w:t xml:space="preserve"> 16 (2024) </w:t>
      </w:r>
      <w:r w:rsidRPr="00902AF3">
        <w:rPr>
          <w:color w:val="000000"/>
          <w:szCs w:val="24"/>
          <w:lang w:eastAsia="el-GR"/>
        </w:rPr>
        <w:t>6569-6578</w:t>
      </w:r>
      <w:r>
        <w:rPr>
          <w:color w:val="000000"/>
          <w:szCs w:val="24"/>
          <w:lang w:eastAsia="el-GR"/>
        </w:rPr>
        <w:t xml:space="preserve">;  [2] </w:t>
      </w:r>
      <w:proofErr w:type="spellStart"/>
      <w:r w:rsidRPr="00902AF3">
        <w:rPr>
          <w:color w:val="000000"/>
          <w:szCs w:val="24"/>
          <w:lang w:eastAsia="el-GR"/>
        </w:rPr>
        <w:t>Chaniotakis</w:t>
      </w:r>
      <w:proofErr w:type="spellEnd"/>
      <w:r>
        <w:rPr>
          <w:color w:val="000000"/>
          <w:szCs w:val="24"/>
          <w:lang w:eastAsia="el-GR"/>
        </w:rPr>
        <w:t xml:space="preserve"> et al., </w:t>
      </w:r>
      <w:r w:rsidRPr="00902AF3">
        <w:rPr>
          <w:color w:val="000000"/>
          <w:szCs w:val="24"/>
          <w:lang w:eastAsia="el-GR"/>
        </w:rPr>
        <w:t xml:space="preserve">Analytica </w:t>
      </w:r>
      <w:proofErr w:type="spellStart"/>
      <w:r w:rsidRPr="00902AF3">
        <w:rPr>
          <w:color w:val="000000"/>
          <w:szCs w:val="24"/>
          <w:lang w:eastAsia="el-GR"/>
        </w:rPr>
        <w:t>Chimica</w:t>
      </w:r>
      <w:proofErr w:type="spellEnd"/>
      <w:r w:rsidRPr="00902AF3">
        <w:rPr>
          <w:color w:val="000000"/>
          <w:szCs w:val="24"/>
          <w:lang w:eastAsia="el-GR"/>
        </w:rPr>
        <w:t xml:space="preserve"> Acta</w:t>
      </w:r>
      <w:r>
        <w:rPr>
          <w:color w:val="000000"/>
          <w:szCs w:val="24"/>
          <w:lang w:eastAsia="el-GR"/>
        </w:rPr>
        <w:t xml:space="preserve"> 615 (2008) 1-9</w:t>
      </w:r>
    </w:p>
    <w:p w14:paraId="28264A7F" w14:textId="11B87D33" w:rsidR="00902AF3" w:rsidRDefault="00902AF3" w:rsidP="00963BC5">
      <w:pPr>
        <w:pStyle w:val="BodyText2"/>
        <w:spacing w:before="240"/>
        <w:rPr>
          <w:color w:val="000000"/>
          <w:szCs w:val="24"/>
          <w:lang w:eastAsia="el-GR"/>
        </w:rPr>
      </w:pPr>
      <w:r>
        <w:rPr>
          <w:color w:val="000000"/>
          <w:szCs w:val="24"/>
          <w:lang w:eastAsia="el-GR"/>
        </w:rPr>
        <w:t xml:space="preserve">Acknowledgement: </w:t>
      </w:r>
      <w:r w:rsidRPr="00902AF3">
        <w:rPr>
          <w:color w:val="000000"/>
          <w:szCs w:val="24"/>
          <w:lang w:val="el-GR" w:eastAsia="el-GR"/>
        </w:rPr>
        <w:t>Ministry of Science, Technological Development and Innovation of the Republic of Serbia (contract numbers: 451-03-136/2025-03/200168 and 451-03-136/2025-03/200026). Also, financial support for this study was granted by the European Union, call: HORIZON-CL6-2023-ZEROPOLLUTION-01, project title: Monitoring and Detection of Biotic and Abiotic Pollutants by Electronic, Plants and Microorganisms Based Sensors (Mobiles), project No: 101135402.</w:t>
      </w: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B1B1E"/>
    <w:rsid w:val="004573FD"/>
    <w:rsid w:val="0047107B"/>
    <w:rsid w:val="00472F24"/>
    <w:rsid w:val="004B6517"/>
    <w:rsid w:val="004E0655"/>
    <w:rsid w:val="00574ABC"/>
    <w:rsid w:val="005A1240"/>
    <w:rsid w:val="00720782"/>
    <w:rsid w:val="008E26FD"/>
    <w:rsid w:val="00902AF3"/>
    <w:rsid w:val="00910550"/>
    <w:rsid w:val="00963BC5"/>
    <w:rsid w:val="009A3324"/>
    <w:rsid w:val="00B14154"/>
    <w:rsid w:val="00BC3385"/>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7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User</cp:lastModifiedBy>
  <cp:revision>2</cp:revision>
  <dcterms:created xsi:type="dcterms:W3CDTF">2025-08-29T10:07:00Z</dcterms:created>
  <dcterms:modified xsi:type="dcterms:W3CDTF">2025-08-29T10:07:00Z</dcterms:modified>
</cp:coreProperties>
</file>