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1665B" w14:textId="5A205223" w:rsidR="00172F51" w:rsidRPr="00E6737A" w:rsidRDefault="001F2434" w:rsidP="00172F51">
      <w:pPr>
        <w:pStyle w:val="Default"/>
        <w:jc w:val="center"/>
        <w:rPr>
          <w:sz w:val="28"/>
          <w:szCs w:val="28"/>
          <w:lang w:val="en-US"/>
        </w:rPr>
      </w:pPr>
      <w:r w:rsidRPr="00E6737A">
        <w:rPr>
          <w:b/>
          <w:bCs/>
          <w:sz w:val="28"/>
          <w:szCs w:val="28"/>
          <w:lang w:val="en-US"/>
        </w:rPr>
        <w:t xml:space="preserve">Flexible, printed absorbers </w:t>
      </w:r>
      <w:r w:rsidR="007E0F4D" w:rsidRPr="00E6737A">
        <w:rPr>
          <w:b/>
          <w:bCs/>
          <w:sz w:val="28"/>
          <w:szCs w:val="28"/>
          <w:lang w:val="en-US"/>
        </w:rPr>
        <w:t xml:space="preserve">for shielding against </w:t>
      </w:r>
      <w:r w:rsidRPr="00E6737A">
        <w:rPr>
          <w:b/>
          <w:bCs/>
          <w:sz w:val="28"/>
          <w:szCs w:val="28"/>
          <w:lang w:val="en-US"/>
        </w:rPr>
        <w:t>microwave radiation</w:t>
      </w:r>
    </w:p>
    <w:p w14:paraId="2FF06968" w14:textId="77777777" w:rsidR="00172F51" w:rsidRPr="00B00A4B" w:rsidRDefault="00172F51" w:rsidP="00172F51">
      <w:pPr>
        <w:pStyle w:val="Default"/>
        <w:jc w:val="center"/>
        <w:rPr>
          <w:b/>
          <w:bCs/>
          <w:lang w:val="en-US"/>
        </w:rPr>
      </w:pPr>
    </w:p>
    <w:p w14:paraId="35088509" w14:textId="77777777" w:rsidR="00172F51" w:rsidRPr="00B00A4B" w:rsidRDefault="00172F51" w:rsidP="00172F51">
      <w:pPr>
        <w:pStyle w:val="Default"/>
        <w:jc w:val="center"/>
        <w:rPr>
          <w:lang w:val="en-US"/>
        </w:rPr>
      </w:pPr>
    </w:p>
    <w:p w14:paraId="22E48456" w14:textId="4F0241B8" w:rsidR="0007701F" w:rsidRPr="009A3064" w:rsidRDefault="009A3064" w:rsidP="00172F51">
      <w:pPr>
        <w:pStyle w:val="Default"/>
        <w:jc w:val="center"/>
        <w:rPr>
          <w:lang w:val="en-US"/>
        </w:rPr>
      </w:pPr>
      <w:r w:rsidRPr="00E6737A">
        <w:rPr>
          <w:u w:val="single"/>
          <w:lang w:val="en-GB"/>
        </w:rPr>
        <w:t>E. Gagaoudakis</w:t>
      </w:r>
      <w:proofErr w:type="gramStart"/>
      <w:r w:rsidRPr="00E6737A">
        <w:rPr>
          <w:u w:val="single"/>
          <w:vertAlign w:val="superscript"/>
          <w:lang w:val="en-GB"/>
        </w:rPr>
        <w:t>1,*</w:t>
      </w:r>
      <w:proofErr w:type="gramEnd"/>
      <w:r w:rsidRPr="00E6737A">
        <w:rPr>
          <w:u w:val="single"/>
          <w:lang w:val="en-GB"/>
        </w:rPr>
        <w:t>,</w:t>
      </w:r>
      <w:r w:rsidRPr="009A3064">
        <w:rPr>
          <w:lang w:val="en-GB"/>
        </w:rPr>
        <w:t xml:space="preserve"> E. Mantsiou</w:t>
      </w:r>
      <w:r w:rsidRPr="009A3064">
        <w:rPr>
          <w:vertAlign w:val="superscript"/>
          <w:lang w:val="en-GB"/>
        </w:rPr>
        <w:t>2</w:t>
      </w:r>
      <w:r w:rsidRPr="009A3064">
        <w:rPr>
          <w:lang w:val="en-GB"/>
        </w:rPr>
        <w:t>, C.-P. Tsichlis</w:t>
      </w:r>
      <w:r w:rsidRPr="009A3064">
        <w:rPr>
          <w:vertAlign w:val="superscript"/>
          <w:lang w:val="en-GB"/>
        </w:rPr>
        <w:t>1,2</w:t>
      </w:r>
      <w:r w:rsidRPr="009A3064">
        <w:rPr>
          <w:lang w:val="en-GB"/>
        </w:rPr>
        <w:t>, M. Zografaki</w:t>
      </w:r>
      <w:r w:rsidRPr="009A3064">
        <w:rPr>
          <w:vertAlign w:val="superscript"/>
          <w:lang w:val="en-GB"/>
        </w:rPr>
        <w:t>1,2</w:t>
      </w:r>
      <w:r w:rsidRPr="009A3064">
        <w:rPr>
          <w:lang w:val="en-GB"/>
        </w:rPr>
        <w:t>, K. Dovelos</w:t>
      </w:r>
      <w:r w:rsidRPr="009A3064">
        <w:rPr>
          <w:vertAlign w:val="superscript"/>
          <w:lang w:val="en-GB"/>
        </w:rPr>
        <w:t>3</w:t>
      </w:r>
      <w:r w:rsidRPr="009A3064">
        <w:rPr>
          <w:lang w:val="en-GB"/>
        </w:rPr>
        <w:t>, A. Paraskevopoulos</w:t>
      </w:r>
      <w:r w:rsidRPr="009A3064">
        <w:rPr>
          <w:vertAlign w:val="superscript"/>
          <w:lang w:val="en-GB"/>
        </w:rPr>
        <w:t>4</w:t>
      </w:r>
      <w:r w:rsidRPr="009A3064">
        <w:rPr>
          <w:lang w:val="en-GB"/>
        </w:rPr>
        <w:t>, V. Vardakastani</w:t>
      </w:r>
      <w:r w:rsidRPr="009A3064">
        <w:rPr>
          <w:vertAlign w:val="superscript"/>
          <w:lang w:val="en-GB"/>
        </w:rPr>
        <w:t>3</w:t>
      </w:r>
      <w:r w:rsidRPr="009A3064">
        <w:rPr>
          <w:lang w:val="en-GB"/>
        </w:rPr>
        <w:t>, D. Tzarouchis</w:t>
      </w:r>
      <w:r w:rsidRPr="009A3064">
        <w:rPr>
          <w:vertAlign w:val="superscript"/>
          <w:lang w:val="en-GB"/>
        </w:rPr>
        <w:t>3</w:t>
      </w:r>
      <w:r w:rsidRPr="009A3064">
        <w:rPr>
          <w:lang w:val="en-GB"/>
        </w:rPr>
        <w:t>, M. Koutsoupidou</w:t>
      </w:r>
      <w:r w:rsidRPr="009A3064">
        <w:rPr>
          <w:vertAlign w:val="superscript"/>
          <w:lang w:val="en-GB"/>
        </w:rPr>
        <w:t>3</w:t>
      </w:r>
      <w:r w:rsidRPr="009A3064">
        <w:rPr>
          <w:lang w:val="en-GB"/>
        </w:rPr>
        <w:t>, P. Kosmas</w:t>
      </w:r>
      <w:r w:rsidRPr="009A3064">
        <w:rPr>
          <w:vertAlign w:val="superscript"/>
          <w:lang w:val="en-GB"/>
        </w:rPr>
        <w:t>3</w:t>
      </w:r>
      <w:r w:rsidRPr="009A3064">
        <w:rPr>
          <w:lang w:val="en-GB"/>
        </w:rPr>
        <w:t>, C. Spandonidis</w:t>
      </w:r>
      <w:r w:rsidRPr="009A3064">
        <w:rPr>
          <w:vertAlign w:val="superscript"/>
          <w:lang w:val="en-GB"/>
        </w:rPr>
        <w:t>5</w:t>
      </w:r>
      <w:r w:rsidRPr="009A3064">
        <w:rPr>
          <w:lang w:val="en-GB"/>
        </w:rPr>
        <w:t>, F. Giannopoulos</w:t>
      </w:r>
      <w:r w:rsidRPr="009A3064">
        <w:rPr>
          <w:vertAlign w:val="superscript"/>
          <w:lang w:val="en-GB"/>
        </w:rPr>
        <w:t>5</w:t>
      </w:r>
      <w:r w:rsidRPr="009A3064">
        <w:rPr>
          <w:lang w:val="en-GB"/>
        </w:rPr>
        <w:t>, A. Petsa</w:t>
      </w:r>
      <w:r w:rsidRPr="009A3064">
        <w:rPr>
          <w:vertAlign w:val="superscript"/>
          <w:lang w:val="en-GB"/>
        </w:rPr>
        <w:t>5</w:t>
      </w:r>
      <w:r w:rsidRPr="009A3064">
        <w:rPr>
          <w:lang w:val="en-GB"/>
        </w:rPr>
        <w:t>, V. Binas</w:t>
      </w:r>
      <w:r w:rsidRPr="009A3064">
        <w:rPr>
          <w:vertAlign w:val="superscript"/>
          <w:lang w:val="en-GB"/>
        </w:rPr>
        <w:t>1,</w:t>
      </w:r>
      <w:proofErr w:type="gramStart"/>
      <w:r w:rsidRPr="009A3064">
        <w:rPr>
          <w:vertAlign w:val="superscript"/>
          <w:lang w:val="en-GB"/>
        </w:rPr>
        <w:t>2</w:t>
      </w:r>
      <w:r>
        <w:rPr>
          <w:vertAlign w:val="superscript"/>
          <w:lang w:val="en-GB"/>
        </w:rPr>
        <w:t>,*</w:t>
      </w:r>
      <w:proofErr w:type="gramEnd"/>
    </w:p>
    <w:p w14:paraId="4D81D385" w14:textId="77777777" w:rsidR="009A3064" w:rsidRPr="009A3064" w:rsidRDefault="009A3064" w:rsidP="009A3064">
      <w:pPr>
        <w:pStyle w:val="Default"/>
        <w:jc w:val="center"/>
        <w:rPr>
          <w:i/>
          <w:iCs/>
          <w:sz w:val="22"/>
          <w:szCs w:val="22"/>
          <w:lang w:val="en-US"/>
        </w:rPr>
      </w:pPr>
      <w:r w:rsidRPr="009A3064">
        <w:rPr>
          <w:i/>
          <w:iCs/>
          <w:sz w:val="22"/>
          <w:szCs w:val="22"/>
          <w:vertAlign w:val="superscript"/>
          <w:lang w:val="en-US"/>
        </w:rPr>
        <w:t>1</w:t>
      </w:r>
      <w:r w:rsidRPr="009A3064">
        <w:rPr>
          <w:i/>
          <w:iCs/>
          <w:sz w:val="22"/>
          <w:szCs w:val="22"/>
          <w:lang w:val="en-GB"/>
        </w:rPr>
        <w:t>Institute of Electronic Structure and Laser (IESL), Foundation of Research and Technology-Hellas (FORTH), Heraklion Crete, Greece</w:t>
      </w:r>
    </w:p>
    <w:p w14:paraId="089C65DE" w14:textId="77777777" w:rsidR="009A3064" w:rsidRPr="009A3064" w:rsidRDefault="009A3064" w:rsidP="009A3064">
      <w:pPr>
        <w:pStyle w:val="Default"/>
        <w:jc w:val="center"/>
        <w:rPr>
          <w:i/>
          <w:iCs/>
          <w:sz w:val="22"/>
          <w:szCs w:val="22"/>
          <w:lang w:val="en-GB"/>
        </w:rPr>
      </w:pPr>
      <w:r w:rsidRPr="009A3064">
        <w:rPr>
          <w:i/>
          <w:iCs/>
          <w:sz w:val="22"/>
          <w:szCs w:val="22"/>
          <w:vertAlign w:val="superscript"/>
          <w:lang w:val="en-US"/>
        </w:rPr>
        <w:t>2</w:t>
      </w:r>
      <w:r w:rsidRPr="009A3064">
        <w:rPr>
          <w:i/>
          <w:iCs/>
          <w:sz w:val="22"/>
          <w:szCs w:val="22"/>
          <w:lang w:val="en-US"/>
        </w:rPr>
        <w:t>Department of Chemistry, Aristotle University of Thessaloniki, Thessaloniki</w:t>
      </w:r>
      <w:r w:rsidRPr="009A3064">
        <w:rPr>
          <w:i/>
          <w:iCs/>
          <w:sz w:val="22"/>
          <w:szCs w:val="22"/>
          <w:lang w:val="en-GB"/>
        </w:rPr>
        <w:t>, Greece</w:t>
      </w:r>
    </w:p>
    <w:p w14:paraId="72FCB33D" w14:textId="77777777" w:rsidR="009A3064" w:rsidRPr="009A3064" w:rsidRDefault="009A3064" w:rsidP="009A3064">
      <w:pPr>
        <w:pStyle w:val="Default"/>
        <w:jc w:val="center"/>
        <w:rPr>
          <w:i/>
          <w:iCs/>
          <w:sz w:val="22"/>
          <w:szCs w:val="22"/>
          <w:lang w:val="en-GB"/>
        </w:rPr>
      </w:pPr>
      <w:r w:rsidRPr="009A3064">
        <w:rPr>
          <w:i/>
          <w:iCs/>
          <w:sz w:val="22"/>
          <w:szCs w:val="22"/>
          <w:vertAlign w:val="superscript"/>
          <w:lang w:val="en-US"/>
        </w:rPr>
        <w:t>3</w:t>
      </w:r>
      <w:r w:rsidRPr="009A3064">
        <w:rPr>
          <w:i/>
          <w:iCs/>
          <w:sz w:val="22"/>
          <w:szCs w:val="22"/>
          <w:lang w:val="en-GB"/>
        </w:rPr>
        <w:t xml:space="preserve">Meta Metamaterials Europe, Ap. Pavlou 10, 15123, </w:t>
      </w:r>
      <w:proofErr w:type="spellStart"/>
      <w:r w:rsidRPr="009A3064">
        <w:rPr>
          <w:i/>
          <w:iCs/>
          <w:sz w:val="22"/>
          <w:szCs w:val="22"/>
          <w:lang w:val="en-GB"/>
        </w:rPr>
        <w:t>Marousi</w:t>
      </w:r>
      <w:proofErr w:type="spellEnd"/>
      <w:r w:rsidRPr="009A3064">
        <w:rPr>
          <w:i/>
          <w:iCs/>
          <w:sz w:val="22"/>
          <w:szCs w:val="22"/>
          <w:lang w:val="en-GB"/>
        </w:rPr>
        <w:t>, Athens, Greece</w:t>
      </w:r>
    </w:p>
    <w:p w14:paraId="637510D6" w14:textId="77777777" w:rsidR="009A3064" w:rsidRPr="009A3064" w:rsidRDefault="009A3064" w:rsidP="009A3064">
      <w:pPr>
        <w:pStyle w:val="Default"/>
        <w:jc w:val="center"/>
        <w:rPr>
          <w:i/>
          <w:iCs/>
          <w:sz w:val="22"/>
          <w:szCs w:val="22"/>
          <w:lang w:val="en-GB"/>
        </w:rPr>
      </w:pPr>
      <w:r w:rsidRPr="009A3064">
        <w:rPr>
          <w:i/>
          <w:iCs/>
          <w:sz w:val="22"/>
          <w:szCs w:val="22"/>
          <w:vertAlign w:val="superscript"/>
          <w:lang w:val="en-US"/>
        </w:rPr>
        <w:t>4</w:t>
      </w:r>
      <w:r w:rsidRPr="009A3064">
        <w:rPr>
          <w:i/>
          <w:iCs/>
          <w:sz w:val="22"/>
          <w:szCs w:val="22"/>
          <w:lang w:val="en-GB"/>
        </w:rPr>
        <w:t>Institute of Informatics and Telecommunications, NCSR Demokritos, 15310 Athens, Greece</w:t>
      </w:r>
    </w:p>
    <w:p w14:paraId="1D13CE51" w14:textId="77777777" w:rsidR="009A3064" w:rsidRPr="009A3064" w:rsidRDefault="009A3064" w:rsidP="009A3064">
      <w:pPr>
        <w:pStyle w:val="Default"/>
        <w:jc w:val="center"/>
        <w:rPr>
          <w:i/>
          <w:iCs/>
          <w:sz w:val="22"/>
          <w:szCs w:val="22"/>
          <w:lang w:val="en-US"/>
        </w:rPr>
      </w:pPr>
      <w:r w:rsidRPr="009A3064">
        <w:rPr>
          <w:i/>
          <w:iCs/>
          <w:sz w:val="22"/>
          <w:szCs w:val="22"/>
          <w:vertAlign w:val="superscript"/>
          <w:lang w:val="en-US"/>
        </w:rPr>
        <w:t>5</w:t>
      </w:r>
      <w:r w:rsidRPr="009A3064">
        <w:rPr>
          <w:i/>
          <w:iCs/>
          <w:sz w:val="22"/>
          <w:szCs w:val="22"/>
          <w:lang w:val="en-GB"/>
        </w:rPr>
        <w:t>Prisma Electronics SA, 87 Dimokratias Ave., 68100, Alexandroupolis, Greece</w:t>
      </w:r>
    </w:p>
    <w:p w14:paraId="536DF3AA" w14:textId="5F8E5E03" w:rsidR="00172F51" w:rsidRDefault="009A3064" w:rsidP="00172F51">
      <w:pPr>
        <w:pStyle w:val="Default"/>
        <w:jc w:val="center"/>
        <w:rPr>
          <w:i/>
          <w:iCs/>
          <w:sz w:val="22"/>
          <w:szCs w:val="22"/>
          <w:lang w:val="en-US"/>
        </w:rPr>
      </w:pPr>
      <w:r w:rsidRPr="009A3064">
        <w:rPr>
          <w:i/>
          <w:iCs/>
          <w:sz w:val="22"/>
          <w:szCs w:val="22"/>
          <w:vertAlign w:val="superscript"/>
          <w:lang w:val="en-US"/>
        </w:rPr>
        <w:t>*</w:t>
      </w:r>
      <w:r>
        <w:rPr>
          <w:i/>
          <w:iCs/>
          <w:sz w:val="22"/>
          <w:szCs w:val="22"/>
          <w:lang w:val="en-US"/>
        </w:rPr>
        <w:t xml:space="preserve">corresponding authors: </w:t>
      </w:r>
      <w:hyperlink r:id="rId4" w:history="1">
        <w:r w:rsidRPr="003F0FB5">
          <w:rPr>
            <w:rStyle w:val="-"/>
            <w:i/>
            <w:iCs/>
            <w:sz w:val="22"/>
            <w:szCs w:val="22"/>
            <w:lang w:val="en-US"/>
          </w:rPr>
          <w:t>mgagas@iesl.forth.gr</w:t>
        </w:r>
      </w:hyperlink>
      <w:r>
        <w:rPr>
          <w:i/>
          <w:iCs/>
          <w:sz w:val="22"/>
          <w:szCs w:val="22"/>
          <w:lang w:val="en-US"/>
        </w:rPr>
        <w:t>, binasbill@iesl.forth.gr</w:t>
      </w:r>
    </w:p>
    <w:p w14:paraId="3C299BA5" w14:textId="77777777" w:rsidR="00172F51" w:rsidRPr="00B00A4B" w:rsidRDefault="00172F51" w:rsidP="00172F51">
      <w:pPr>
        <w:pStyle w:val="Default"/>
        <w:jc w:val="center"/>
        <w:rPr>
          <w:sz w:val="22"/>
          <w:szCs w:val="22"/>
          <w:lang w:val="en-US"/>
        </w:rPr>
      </w:pPr>
    </w:p>
    <w:p w14:paraId="0011ABBA" w14:textId="77777777" w:rsidR="0023534D" w:rsidRDefault="001F2434" w:rsidP="001F2434">
      <w:pPr>
        <w:pStyle w:val="Default"/>
        <w:jc w:val="both"/>
        <w:rPr>
          <w:lang w:val="en-GB"/>
        </w:rPr>
      </w:pPr>
      <w:r w:rsidRPr="001F2434">
        <w:rPr>
          <w:lang w:val="en-GB"/>
        </w:rPr>
        <w:t>Absorbers in microwave region of the electromagnetic spectrum are of great importance, due to their application as protective coatings against this radiation. Moreover, Perfect Metamaterials Absorbers (PMAs) have attracted much research attention during the last decade as they are able to fully absorb the microwave radiation. The PMAs are based mainly on periodic metallic structures with both spe</w:t>
      </w:r>
      <w:r w:rsidR="0023534D">
        <w:rPr>
          <w:lang w:val="en-GB"/>
        </w:rPr>
        <w:t>cific periodicity and geometry.</w:t>
      </w:r>
    </w:p>
    <w:p w14:paraId="2E153884" w14:textId="77777777" w:rsidR="0023534D" w:rsidRDefault="0023534D" w:rsidP="001F2434">
      <w:pPr>
        <w:pStyle w:val="Default"/>
        <w:jc w:val="both"/>
        <w:rPr>
          <w:lang w:val="en-GB"/>
        </w:rPr>
      </w:pPr>
    </w:p>
    <w:p w14:paraId="521EF359" w14:textId="40F5BB0A" w:rsidR="00172F51" w:rsidRDefault="001F2434" w:rsidP="001F2434">
      <w:pPr>
        <w:pStyle w:val="Default"/>
        <w:jc w:val="both"/>
        <w:rPr>
          <w:lang w:val="en-GB"/>
        </w:rPr>
      </w:pPr>
      <w:r w:rsidRPr="001F2434">
        <w:rPr>
          <w:lang w:val="en-GB"/>
        </w:rPr>
        <w:t>In the present work, the properties of conductive inks, as well as of the substrates were investigated, in order to fabricate PMAs based on printed metallic periodic structures. More specific, nanoinks based on Ag or other metals were examined as far as their morphology, viscosity, resistance etc. concern, while flexible substrates such as kapton and textiles were characterized and tested for their ability to print metallic structures on them. Finally, different geometries and sizes were tested to be printed on the substrates, according to simulations that have been done.</w:t>
      </w:r>
    </w:p>
    <w:p w14:paraId="795A0ED5" w14:textId="77777777" w:rsidR="0023534D" w:rsidRDefault="0023534D" w:rsidP="001F2434">
      <w:pPr>
        <w:pStyle w:val="Default"/>
        <w:jc w:val="both"/>
        <w:rPr>
          <w:lang w:val="en-GB"/>
        </w:rPr>
      </w:pPr>
    </w:p>
    <w:p w14:paraId="0CA50F58" w14:textId="57C882D0" w:rsidR="0023534D" w:rsidRPr="0023534D" w:rsidRDefault="0023534D" w:rsidP="0023534D">
      <w:pPr>
        <w:pStyle w:val="Default"/>
        <w:jc w:val="both"/>
        <w:rPr>
          <w:lang w:val="en-GB"/>
        </w:rPr>
      </w:pPr>
      <w:r>
        <w:rPr>
          <w:lang w:val="en-GB"/>
        </w:rPr>
        <w:t>Moreover</w:t>
      </w:r>
      <w:r w:rsidRPr="0023534D">
        <w:rPr>
          <w:lang w:val="en-GB"/>
        </w:rPr>
        <w:t xml:space="preserve">, </w:t>
      </w:r>
      <w:r>
        <w:rPr>
          <w:lang w:val="en-GB"/>
        </w:rPr>
        <w:t xml:space="preserve">the </w:t>
      </w:r>
      <w:r w:rsidRPr="0023534D">
        <w:rPr>
          <w:lang w:val="en-GB"/>
        </w:rPr>
        <w:t>metallic periodic structures fabricated by 3D printing technique on flexible substrates</w:t>
      </w:r>
      <w:r>
        <w:rPr>
          <w:lang w:val="en-GB"/>
        </w:rPr>
        <w:t xml:space="preserve"> as well as on textiles,</w:t>
      </w:r>
      <w:r w:rsidRPr="0023534D">
        <w:rPr>
          <w:lang w:val="en-GB"/>
        </w:rPr>
        <w:t xml:space="preserve"> were investigated as perfect absorbers for electromagnetic waves in the microwave region of </w:t>
      </w:r>
      <w:r>
        <w:rPr>
          <w:lang w:val="en-GB"/>
        </w:rPr>
        <w:t>9</w:t>
      </w:r>
      <w:r w:rsidRPr="0023534D">
        <w:rPr>
          <w:lang w:val="en-GB"/>
        </w:rPr>
        <w:t xml:space="preserve"> GHz to 1</w:t>
      </w:r>
      <w:r>
        <w:rPr>
          <w:lang w:val="en-GB"/>
        </w:rPr>
        <w:t>4</w:t>
      </w:r>
      <w:r w:rsidRPr="0023534D">
        <w:rPr>
          <w:lang w:val="en-GB"/>
        </w:rPr>
        <w:t xml:space="preserve"> GHz. Specifically, various topologies were designed, simulated, and developed to control surface impedance and achieve electromagnetic absorption at </w:t>
      </w:r>
      <w:r>
        <w:rPr>
          <w:lang w:val="en-GB"/>
        </w:rPr>
        <w:t>microwave region</w:t>
      </w:r>
      <w:r w:rsidRPr="0023534D">
        <w:rPr>
          <w:lang w:val="en-GB"/>
        </w:rPr>
        <w:t xml:space="preserve">. The level of transmission and reflection of the developed samples was measured with appropriate waveguides. </w:t>
      </w:r>
      <w:r>
        <w:rPr>
          <w:lang w:val="en-GB"/>
        </w:rPr>
        <w:t>From these, the absorption was calculated and found to be enhanced for these printed periodic metallic structures between 9 and 10.5 GHz, indicating a possible perfect absorber in the microwave region of EM radiation</w:t>
      </w:r>
      <w:r w:rsidRPr="0023534D">
        <w:rPr>
          <w:lang w:val="en-GB"/>
        </w:rPr>
        <w:t>.</w:t>
      </w:r>
    </w:p>
    <w:p w14:paraId="334A5818" w14:textId="77777777" w:rsidR="0023534D" w:rsidRPr="0023534D" w:rsidRDefault="0023534D" w:rsidP="0023534D">
      <w:pPr>
        <w:pStyle w:val="Default"/>
        <w:jc w:val="both"/>
        <w:rPr>
          <w:lang w:val="en-GB"/>
        </w:rPr>
      </w:pPr>
    </w:p>
    <w:p w14:paraId="42952B63" w14:textId="77777777" w:rsidR="0023534D" w:rsidRDefault="0023534D" w:rsidP="0023534D">
      <w:pPr>
        <w:pStyle w:val="Default"/>
        <w:rPr>
          <w:b/>
          <w:lang w:val="en-US"/>
        </w:rPr>
      </w:pPr>
      <w:r w:rsidRPr="0023534D">
        <w:rPr>
          <w:b/>
          <w:lang w:val="en-GB"/>
        </w:rPr>
        <w:t>Acknowledgements</w:t>
      </w:r>
    </w:p>
    <w:p w14:paraId="4622623E" w14:textId="6FAE3DB8" w:rsidR="0023534D" w:rsidRPr="0023534D" w:rsidRDefault="0023534D" w:rsidP="0023534D">
      <w:pPr>
        <w:pStyle w:val="Default"/>
        <w:jc w:val="both"/>
        <w:rPr>
          <w:lang w:val="en-US"/>
        </w:rPr>
      </w:pPr>
      <w:r w:rsidRPr="0023534D">
        <w:rPr>
          <w:lang w:val="en-US"/>
        </w:rPr>
        <w:t>This work was supported by the “Metamaterial Products to Protect from Electromagnetic Radiation - PROPILEA” project with ID 16971 - OPS TA 5149205 funded by Greece 2.0 - National Recovery and Resilience Plan funded by the European Union – NextGenerationEU.</w:t>
      </w:r>
    </w:p>
    <w:p w14:paraId="0EF8064E" w14:textId="77777777" w:rsidR="0023534D" w:rsidRPr="00172F51" w:rsidRDefault="0023534D" w:rsidP="0023534D">
      <w:pPr>
        <w:pStyle w:val="Default"/>
        <w:jc w:val="both"/>
        <w:rPr>
          <w:lang w:val="en-US"/>
        </w:rPr>
      </w:pPr>
    </w:p>
    <w:sectPr w:rsidR="0023534D" w:rsidRPr="00172F51" w:rsidSect="00720782">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F51"/>
    <w:rsid w:val="0007701F"/>
    <w:rsid w:val="000C71EF"/>
    <w:rsid w:val="00172F51"/>
    <w:rsid w:val="001F2434"/>
    <w:rsid w:val="0023534D"/>
    <w:rsid w:val="002613C6"/>
    <w:rsid w:val="002A0132"/>
    <w:rsid w:val="002B1B1E"/>
    <w:rsid w:val="004573FD"/>
    <w:rsid w:val="0047107B"/>
    <w:rsid w:val="004B6517"/>
    <w:rsid w:val="004E0655"/>
    <w:rsid w:val="00574ABC"/>
    <w:rsid w:val="005A1240"/>
    <w:rsid w:val="006406CA"/>
    <w:rsid w:val="00720782"/>
    <w:rsid w:val="007E0F4D"/>
    <w:rsid w:val="008E26FD"/>
    <w:rsid w:val="00910550"/>
    <w:rsid w:val="00963BC5"/>
    <w:rsid w:val="009A3064"/>
    <w:rsid w:val="009A3324"/>
    <w:rsid w:val="00B14154"/>
    <w:rsid w:val="00BC3385"/>
    <w:rsid w:val="00C67C56"/>
    <w:rsid w:val="00DC42A2"/>
    <w:rsid w:val="00E16B73"/>
    <w:rsid w:val="00E412FD"/>
    <w:rsid w:val="00E50186"/>
    <w:rsid w:val="00E6737A"/>
    <w:rsid w:val="00F724D4"/>
    <w:rsid w:val="00FD0D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87AF"/>
  <w15:docId w15:val="{6EA522AF-3F4F-4EB7-8A16-C977DEB3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2F51"/>
    <w:pPr>
      <w:spacing w:after="200" w:line="276" w:lineRule="auto"/>
    </w:pPr>
    <w:rPr>
      <w:rFonts w:ascii="Calibri" w:hAnsi="Calibri"/>
      <w:sz w:val="22"/>
      <w:szCs w:val="22"/>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a3">
    <w:name w:val="Balloon Text"/>
    <w:basedOn w:val="a"/>
    <w:link w:val="Char"/>
    <w:rsid w:val="002A0132"/>
    <w:pPr>
      <w:spacing w:after="0" w:line="240" w:lineRule="auto"/>
    </w:pPr>
    <w:rPr>
      <w:rFonts w:ascii="Tahoma" w:hAnsi="Tahoma" w:cs="Tahoma"/>
      <w:sz w:val="16"/>
      <w:szCs w:val="16"/>
    </w:rPr>
  </w:style>
  <w:style w:type="character" w:customStyle="1" w:styleId="Char">
    <w:name w:val="Κείμενο πλαισίου Char"/>
    <w:basedOn w:val="a0"/>
    <w:link w:val="a3"/>
    <w:rsid w:val="002A0132"/>
    <w:rPr>
      <w:rFonts w:ascii="Tahoma" w:hAnsi="Tahoma" w:cs="Tahoma"/>
      <w:sz w:val="16"/>
      <w:szCs w:val="16"/>
      <w:lang w:val="el-GR" w:eastAsia="el-GR"/>
    </w:rPr>
  </w:style>
  <w:style w:type="paragraph" w:styleId="2">
    <w:name w:val="Body Text 2"/>
    <w:basedOn w:val="a"/>
    <w:link w:val="2Char"/>
    <w:rsid w:val="00963BC5"/>
    <w:pPr>
      <w:spacing w:after="0" w:line="240" w:lineRule="auto"/>
      <w:jc w:val="both"/>
    </w:pPr>
    <w:rPr>
      <w:rFonts w:ascii="Times New Roman" w:hAnsi="Times New Roman"/>
      <w:sz w:val="24"/>
      <w:szCs w:val="20"/>
      <w:lang w:val="en-US" w:eastAsia="en-GB"/>
    </w:rPr>
  </w:style>
  <w:style w:type="character" w:customStyle="1" w:styleId="2Char">
    <w:name w:val="Σώμα κείμενου 2 Char"/>
    <w:basedOn w:val="a0"/>
    <w:link w:val="2"/>
    <w:rsid w:val="00963BC5"/>
    <w:rPr>
      <w:sz w:val="24"/>
      <w:lang w:eastAsia="en-GB"/>
    </w:rPr>
  </w:style>
  <w:style w:type="character" w:styleId="-">
    <w:name w:val="Hyperlink"/>
    <w:rsid w:val="00963BC5"/>
    <w:rPr>
      <w:color w:val="0000FF"/>
      <w:u w:val="single"/>
    </w:rPr>
  </w:style>
  <w:style w:type="character" w:customStyle="1" w:styleId="1">
    <w:name w:val="Ανεπίλυτη αναφορά1"/>
    <w:basedOn w:val="a0"/>
    <w:uiPriority w:val="99"/>
    <w:semiHidden/>
    <w:unhideWhenUsed/>
    <w:rsid w:val="00963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gagas@iesl.forth.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429</Words>
  <Characters>2449</Characters>
  <Application>Microsoft Office Word</Application>
  <DocSecurity>4</DocSecurity>
  <Lines>20</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Title of talk or poster (two lines maximum)</vt:lpstr>
      <vt:lpstr>Title of talk or poster (two lines maximum)</vt:lpstr>
    </vt:vector>
  </TitlesOfParts>
  <Company>Microsoft</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LightWeb Office2021PP</cp:lastModifiedBy>
  <cp:revision>2</cp:revision>
  <dcterms:created xsi:type="dcterms:W3CDTF">2025-10-07T08:46:00Z</dcterms:created>
  <dcterms:modified xsi:type="dcterms:W3CDTF">2025-10-07T08:46:00Z</dcterms:modified>
</cp:coreProperties>
</file>