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2E9DA" w14:textId="77777777" w:rsidR="00336C1D" w:rsidRDefault="00336C1D" w:rsidP="00336C1D">
      <w:pPr>
        <w:pStyle w:val="papertitle"/>
        <w:spacing w:before="240"/>
        <w:rPr>
          <w:color w:val="000000" w:themeColor="text1"/>
          <w:sz w:val="28"/>
          <w:szCs w:val="28"/>
          <w:lang w:val="en-US"/>
        </w:rPr>
      </w:pPr>
      <w:r>
        <w:rPr>
          <w:color w:val="000000" w:themeColor="text1"/>
          <w:sz w:val="28"/>
          <w:szCs w:val="28"/>
          <w:lang w:val="en-US"/>
        </w:rPr>
        <w:t xml:space="preserve">Oxidation-resistant </w:t>
      </w:r>
      <w:r w:rsidR="00CF1FA4" w:rsidRPr="00CF1FA4">
        <w:rPr>
          <w:color w:val="000000" w:themeColor="text1"/>
          <w:sz w:val="28"/>
          <w:szCs w:val="28"/>
          <w:lang w:val="en-US"/>
        </w:rPr>
        <w:t>Cu-based nanowires transparent electrodes</w:t>
      </w:r>
      <w:r>
        <w:rPr>
          <w:color w:val="000000" w:themeColor="text1"/>
          <w:sz w:val="28"/>
          <w:szCs w:val="28"/>
          <w:lang w:val="en-US"/>
        </w:rPr>
        <w:t xml:space="preserve"> </w:t>
      </w:r>
    </w:p>
    <w:p w14:paraId="2FF06968" w14:textId="726783A9" w:rsidR="00172F51" w:rsidRPr="00CF1FA4" w:rsidRDefault="00336C1D" w:rsidP="00336C1D">
      <w:pPr>
        <w:pStyle w:val="papertitle"/>
        <w:spacing w:before="240"/>
        <w:rPr>
          <w:color w:val="000000" w:themeColor="text1"/>
          <w:sz w:val="40"/>
          <w:szCs w:val="40"/>
          <w:lang w:val="en-US"/>
        </w:rPr>
      </w:pPr>
      <w:r>
        <w:rPr>
          <w:color w:val="000000" w:themeColor="text1"/>
          <w:sz w:val="28"/>
          <w:szCs w:val="28"/>
          <w:lang w:val="en-US"/>
        </w:rPr>
        <w:t>activated by an exothermic reaction</w:t>
      </w:r>
    </w:p>
    <w:p w14:paraId="052366E7" w14:textId="77777777" w:rsidR="00336C1D" w:rsidRDefault="00CF1FA4" w:rsidP="00336C1D">
      <w:pPr>
        <w:pStyle w:val="paperauthor"/>
        <w:spacing w:before="120" w:after="120"/>
        <w:rPr>
          <w:sz w:val="22"/>
          <w:szCs w:val="22"/>
          <w:lang w:val="en-US"/>
        </w:rPr>
      </w:pPr>
      <w:proofErr w:type="gramStart"/>
      <w:r w:rsidRPr="00CF1FA4">
        <w:rPr>
          <w:sz w:val="22"/>
          <w:szCs w:val="22"/>
          <w:lang w:val="en-US"/>
        </w:rPr>
        <w:t>A.Krizan</w:t>
      </w:r>
      <w:proofErr w:type="gramEnd"/>
      <w:r w:rsidRPr="00CF1FA4">
        <w:rPr>
          <w:sz w:val="22"/>
          <w:szCs w:val="22"/>
          <w:lang w:val="en-US"/>
        </w:rPr>
        <w:t>,</w:t>
      </w:r>
      <w:r w:rsidRPr="00CF1FA4">
        <w:rPr>
          <w:sz w:val="22"/>
          <w:szCs w:val="22"/>
          <w:vertAlign w:val="superscript"/>
          <w:lang w:val="en-US"/>
        </w:rPr>
        <w:t>1</w:t>
      </w:r>
      <w:r w:rsidRPr="00CF1FA4">
        <w:rPr>
          <w:sz w:val="22"/>
          <w:szCs w:val="22"/>
          <w:lang w:val="en-US"/>
        </w:rPr>
        <w:t xml:space="preserve"> </w:t>
      </w:r>
      <w:proofErr w:type="gramStart"/>
      <w:r w:rsidR="00AE46E3" w:rsidRPr="00CF1FA4">
        <w:rPr>
          <w:sz w:val="22"/>
          <w:szCs w:val="22"/>
          <w:lang w:val="en-US"/>
        </w:rPr>
        <w:t>L.Bardet</w:t>
      </w:r>
      <w:proofErr w:type="gramEnd"/>
      <w:r w:rsidR="00AE46E3" w:rsidRPr="00CF1FA4">
        <w:rPr>
          <w:sz w:val="22"/>
          <w:szCs w:val="22"/>
          <w:lang w:val="en-US"/>
        </w:rPr>
        <w:t>,</w:t>
      </w:r>
      <w:r w:rsidR="00AE46E3" w:rsidRPr="00CF1FA4">
        <w:rPr>
          <w:sz w:val="22"/>
          <w:szCs w:val="22"/>
          <w:vertAlign w:val="superscript"/>
          <w:lang w:val="en-US"/>
        </w:rPr>
        <w:t>2</w:t>
      </w:r>
      <w:r w:rsidR="00AE46E3" w:rsidRPr="00CF1FA4">
        <w:rPr>
          <w:sz w:val="22"/>
          <w:szCs w:val="22"/>
          <w:lang w:val="en-US"/>
        </w:rPr>
        <w:t xml:space="preserve"> </w:t>
      </w:r>
      <w:proofErr w:type="gramStart"/>
      <w:r w:rsidRPr="00CF1FA4">
        <w:rPr>
          <w:sz w:val="22"/>
          <w:szCs w:val="22"/>
          <w:lang w:val="en-US"/>
        </w:rPr>
        <w:t>K.Zimny</w:t>
      </w:r>
      <w:proofErr w:type="gramEnd"/>
      <w:r w:rsidRPr="00CF1FA4">
        <w:rPr>
          <w:sz w:val="22"/>
          <w:szCs w:val="22"/>
          <w:lang w:val="en-US"/>
        </w:rPr>
        <w:t>,</w:t>
      </w:r>
      <w:r w:rsidRPr="00CF1FA4">
        <w:rPr>
          <w:sz w:val="22"/>
          <w:szCs w:val="22"/>
          <w:vertAlign w:val="superscript"/>
          <w:lang w:val="en-US"/>
        </w:rPr>
        <w:t>1</w:t>
      </w:r>
      <w:r w:rsidRPr="00CF1FA4">
        <w:rPr>
          <w:sz w:val="22"/>
          <w:szCs w:val="22"/>
          <w:lang w:val="en-US"/>
        </w:rPr>
        <w:t xml:space="preserve"> </w:t>
      </w:r>
      <w:proofErr w:type="gramStart"/>
      <w:r w:rsidRPr="00CF1FA4">
        <w:rPr>
          <w:sz w:val="22"/>
          <w:szCs w:val="22"/>
          <w:lang w:val="en-US"/>
        </w:rPr>
        <w:t>M.Romanus</w:t>
      </w:r>
      <w:proofErr w:type="gramEnd"/>
      <w:r w:rsidRPr="00CF1FA4">
        <w:rPr>
          <w:sz w:val="22"/>
          <w:szCs w:val="22"/>
          <w:lang w:val="en-US"/>
        </w:rPr>
        <w:t>,</w:t>
      </w:r>
      <w:r w:rsidRPr="00CF1FA4">
        <w:rPr>
          <w:sz w:val="22"/>
          <w:szCs w:val="22"/>
          <w:vertAlign w:val="superscript"/>
          <w:lang w:val="en-US"/>
        </w:rPr>
        <w:t>1</w:t>
      </w:r>
      <w:r w:rsidRPr="00CF1FA4">
        <w:rPr>
          <w:sz w:val="22"/>
          <w:szCs w:val="22"/>
          <w:lang w:val="en-US"/>
        </w:rPr>
        <w:t xml:space="preserve"> </w:t>
      </w:r>
      <w:proofErr w:type="gramStart"/>
      <w:r w:rsidR="00336C1D">
        <w:rPr>
          <w:sz w:val="22"/>
          <w:szCs w:val="22"/>
          <w:lang w:val="en-US"/>
        </w:rPr>
        <w:t>S.Maurya</w:t>
      </w:r>
      <w:proofErr w:type="gramEnd"/>
      <w:r w:rsidR="00336C1D">
        <w:rPr>
          <w:sz w:val="22"/>
          <w:szCs w:val="22"/>
          <w:lang w:val="en-US"/>
        </w:rPr>
        <w:t>,</w:t>
      </w:r>
      <w:r w:rsidR="00336C1D" w:rsidRPr="00336C1D">
        <w:rPr>
          <w:sz w:val="22"/>
          <w:szCs w:val="22"/>
          <w:vertAlign w:val="superscript"/>
          <w:lang w:val="en-US"/>
        </w:rPr>
        <w:t>1,2</w:t>
      </w:r>
      <w:r w:rsidR="00336C1D">
        <w:rPr>
          <w:sz w:val="22"/>
          <w:szCs w:val="22"/>
          <w:lang w:val="en-US"/>
        </w:rPr>
        <w:t xml:space="preserve"> </w:t>
      </w:r>
      <w:proofErr w:type="gramStart"/>
      <w:r w:rsidRPr="00CF1FA4">
        <w:rPr>
          <w:sz w:val="22"/>
          <w:szCs w:val="22"/>
          <w:lang w:val="en-US"/>
        </w:rPr>
        <w:t>M.Berthe</w:t>
      </w:r>
      <w:proofErr w:type="gramEnd"/>
      <w:r w:rsidRPr="00CF1FA4">
        <w:rPr>
          <w:sz w:val="22"/>
          <w:szCs w:val="22"/>
          <w:lang w:val="en-US"/>
        </w:rPr>
        <w:t>,</w:t>
      </w:r>
      <w:r w:rsidRPr="00CF1FA4">
        <w:rPr>
          <w:sz w:val="22"/>
          <w:szCs w:val="22"/>
          <w:vertAlign w:val="superscript"/>
          <w:lang w:val="en-US"/>
        </w:rPr>
        <w:t>3</w:t>
      </w:r>
      <w:r w:rsidRPr="00CF1FA4">
        <w:rPr>
          <w:sz w:val="22"/>
          <w:szCs w:val="22"/>
          <w:lang w:val="en-US"/>
        </w:rPr>
        <w:t xml:space="preserve"> </w:t>
      </w:r>
    </w:p>
    <w:p w14:paraId="7AECC6C3" w14:textId="5D50F066" w:rsidR="00CF1FA4" w:rsidRPr="005D4E09" w:rsidRDefault="00CF1FA4" w:rsidP="00336C1D">
      <w:pPr>
        <w:pStyle w:val="paperauthor"/>
        <w:spacing w:before="120" w:after="120"/>
        <w:rPr>
          <w:bCs/>
          <w:color w:val="000000" w:themeColor="text1"/>
          <w:lang w:val="it-IT"/>
        </w:rPr>
      </w:pPr>
      <w:r w:rsidRPr="005D4E09">
        <w:rPr>
          <w:sz w:val="22"/>
          <w:szCs w:val="22"/>
          <w:lang w:val="it-IT"/>
        </w:rPr>
        <w:t>D.Bellet,</w:t>
      </w:r>
      <w:r w:rsidRPr="005D4E09">
        <w:rPr>
          <w:sz w:val="22"/>
          <w:szCs w:val="22"/>
          <w:vertAlign w:val="superscript"/>
          <w:lang w:val="it-IT"/>
        </w:rPr>
        <w:t>2</w:t>
      </w:r>
      <w:r w:rsidRPr="005D4E09">
        <w:rPr>
          <w:sz w:val="22"/>
          <w:szCs w:val="22"/>
          <w:lang w:val="it-IT"/>
        </w:rPr>
        <w:t xml:space="preserve"> </w:t>
      </w:r>
      <w:r w:rsidRPr="005D4E09">
        <w:rPr>
          <w:sz w:val="22"/>
          <w:szCs w:val="22"/>
          <w:u w:val="single"/>
          <w:lang w:val="it-IT"/>
        </w:rPr>
        <w:t>M.Tréguer-Delapierre</w:t>
      </w:r>
      <w:r w:rsidRPr="005D4E09">
        <w:rPr>
          <w:sz w:val="22"/>
          <w:szCs w:val="22"/>
          <w:vertAlign w:val="superscript"/>
          <w:lang w:val="it-IT"/>
        </w:rPr>
        <w:t>*</w:t>
      </w:r>
    </w:p>
    <w:p w14:paraId="33B59775" w14:textId="181588D5" w:rsidR="00172F51" w:rsidRPr="00CF1FA4" w:rsidRDefault="00172F51" w:rsidP="00CF1FA4">
      <w:pPr>
        <w:pStyle w:val="authoraffiliation"/>
        <w:rPr>
          <w:rFonts w:ascii="Arial" w:hAnsi="Arial" w:cs="Arial"/>
        </w:rPr>
      </w:pPr>
      <w:r w:rsidRPr="00DC42A2">
        <w:rPr>
          <w:sz w:val="22"/>
          <w:szCs w:val="22"/>
          <w:vertAlign w:val="superscript"/>
          <w:lang w:val="en-US"/>
        </w:rPr>
        <w:t>1</w:t>
      </w:r>
      <w:r w:rsidRPr="00B00A4B">
        <w:rPr>
          <w:sz w:val="22"/>
          <w:szCs w:val="22"/>
          <w:lang w:val="en-US"/>
        </w:rPr>
        <w:t xml:space="preserve"> </w:t>
      </w:r>
      <w:r w:rsidR="00CF1FA4" w:rsidRPr="00CF1FA4">
        <w:rPr>
          <w:sz w:val="24"/>
          <w:szCs w:val="24"/>
        </w:rPr>
        <w:t xml:space="preserve">ICMCB-CNRS, </w:t>
      </w:r>
      <w:proofErr w:type="spellStart"/>
      <w:proofErr w:type="gramStart"/>
      <w:r w:rsidR="00CF1FA4" w:rsidRPr="00CF1FA4">
        <w:rPr>
          <w:sz w:val="24"/>
          <w:szCs w:val="24"/>
        </w:rPr>
        <w:t>U.Bordeaux</w:t>
      </w:r>
      <w:proofErr w:type="spellEnd"/>
      <w:proofErr w:type="gramEnd"/>
      <w:r w:rsidR="00CF1FA4" w:rsidRPr="00CF1FA4">
        <w:rPr>
          <w:sz w:val="24"/>
          <w:szCs w:val="24"/>
        </w:rPr>
        <w:t>, Bordeaux INP, 33608 Pessac, FRANCE</w:t>
      </w:r>
      <w:r w:rsidR="00CF1FA4">
        <w:rPr>
          <w:rFonts w:ascii="Arial" w:hAnsi="Arial" w:cs="Arial"/>
        </w:rPr>
        <w:t xml:space="preserve"> </w:t>
      </w:r>
    </w:p>
    <w:p w14:paraId="7310FDC2" w14:textId="77777777" w:rsidR="00CF1FA4" w:rsidRPr="00CF1FA4" w:rsidRDefault="00172F51" w:rsidP="00172F51">
      <w:pPr>
        <w:pStyle w:val="Default"/>
        <w:jc w:val="center"/>
        <w:rPr>
          <w:i/>
          <w:iCs/>
          <w:vertAlign w:val="superscript"/>
          <w:lang w:val="en-US"/>
        </w:rPr>
      </w:pPr>
      <w:r w:rsidRPr="00CF1FA4">
        <w:rPr>
          <w:i/>
          <w:iCs/>
          <w:vertAlign w:val="superscript"/>
          <w:lang w:val="en-US"/>
        </w:rPr>
        <w:t>2</w:t>
      </w:r>
      <w:r w:rsidRPr="00CF1FA4">
        <w:rPr>
          <w:i/>
          <w:iCs/>
          <w:lang w:val="en-US"/>
        </w:rPr>
        <w:t xml:space="preserve"> </w:t>
      </w:r>
      <w:proofErr w:type="spellStart"/>
      <w:proofErr w:type="gramStart"/>
      <w:r w:rsidR="00CF1FA4" w:rsidRPr="00CF1FA4">
        <w:rPr>
          <w:i/>
          <w:iCs/>
          <w:lang w:val="en-US"/>
        </w:rPr>
        <w:t>U.Grenoble</w:t>
      </w:r>
      <w:proofErr w:type="spellEnd"/>
      <w:proofErr w:type="gramEnd"/>
      <w:r w:rsidR="00CF1FA4" w:rsidRPr="00CF1FA4">
        <w:rPr>
          <w:i/>
          <w:iCs/>
          <w:lang w:val="en-US"/>
        </w:rPr>
        <w:t xml:space="preserve"> Alpes, CNRS, Grenoble INP, LMPG, 38000 Grenoble, FRANCE</w:t>
      </w:r>
    </w:p>
    <w:p w14:paraId="7AB1E19E" w14:textId="24DEC071" w:rsidR="00CF1FA4" w:rsidRPr="00CF1FA4" w:rsidRDefault="00172F51" w:rsidP="00CF1FA4">
      <w:pPr>
        <w:pStyle w:val="authoraffiliation"/>
        <w:rPr>
          <w:sz w:val="24"/>
          <w:szCs w:val="24"/>
        </w:rPr>
      </w:pPr>
      <w:r w:rsidRPr="005D4E09">
        <w:rPr>
          <w:sz w:val="24"/>
          <w:szCs w:val="24"/>
          <w:vertAlign w:val="superscript"/>
          <w:lang w:val="it-IT"/>
        </w:rPr>
        <w:t>3</w:t>
      </w:r>
      <w:proofErr w:type="spellStart"/>
      <w:r w:rsidR="00CF1FA4" w:rsidRPr="00CF1FA4">
        <w:rPr>
          <w:sz w:val="24"/>
          <w:szCs w:val="24"/>
        </w:rPr>
        <w:t>U.Lille</w:t>
      </w:r>
      <w:proofErr w:type="spellEnd"/>
      <w:r w:rsidR="00CF1FA4" w:rsidRPr="00CF1FA4">
        <w:rPr>
          <w:sz w:val="24"/>
          <w:szCs w:val="24"/>
        </w:rPr>
        <w:t xml:space="preserve">, CNRS, Centrale Lille, Univ. Polytechnique Hauts-de-France, </w:t>
      </w:r>
      <w:proofErr w:type="spellStart"/>
      <w:r w:rsidR="00CF1FA4" w:rsidRPr="00CF1FA4">
        <w:rPr>
          <w:sz w:val="24"/>
          <w:szCs w:val="24"/>
        </w:rPr>
        <w:t>Junia</w:t>
      </w:r>
      <w:proofErr w:type="spellEnd"/>
      <w:r w:rsidR="00CF1FA4" w:rsidRPr="00CF1FA4">
        <w:rPr>
          <w:sz w:val="24"/>
          <w:szCs w:val="24"/>
        </w:rPr>
        <w:t xml:space="preserve">-ISEN, UMR 8520, IEMN, 59000 Lille, FRANCE </w:t>
      </w:r>
    </w:p>
    <w:p w14:paraId="48D2A0C1" w14:textId="152959BF" w:rsidR="00172F51" w:rsidRPr="00B00A4B" w:rsidRDefault="00172F51" w:rsidP="00172F51">
      <w:pPr>
        <w:pStyle w:val="Default"/>
        <w:jc w:val="center"/>
        <w:rPr>
          <w:i/>
          <w:iCs/>
          <w:sz w:val="22"/>
          <w:szCs w:val="22"/>
          <w:lang w:val="en-US"/>
        </w:rPr>
      </w:pPr>
    </w:p>
    <w:p w14:paraId="536DF3AA" w14:textId="77777777" w:rsidR="00172F51" w:rsidRDefault="00172F51" w:rsidP="00172F51">
      <w:pPr>
        <w:pStyle w:val="Default"/>
        <w:jc w:val="center"/>
        <w:rPr>
          <w:i/>
          <w:iCs/>
          <w:sz w:val="22"/>
          <w:szCs w:val="22"/>
          <w:lang w:val="en-US"/>
        </w:rPr>
      </w:pPr>
    </w:p>
    <w:p w14:paraId="3C299BA5" w14:textId="77777777" w:rsidR="00172F51" w:rsidRPr="00B00A4B" w:rsidRDefault="00172F51" w:rsidP="00172F51">
      <w:pPr>
        <w:pStyle w:val="Default"/>
        <w:jc w:val="center"/>
        <w:rPr>
          <w:sz w:val="22"/>
          <w:szCs w:val="22"/>
          <w:lang w:val="en-US"/>
        </w:rPr>
      </w:pPr>
    </w:p>
    <w:p w14:paraId="26A2AE79" w14:textId="77777777" w:rsidR="00172F51" w:rsidRPr="00B00A4B" w:rsidRDefault="00172F51" w:rsidP="00172F51">
      <w:pPr>
        <w:pStyle w:val="Default"/>
        <w:jc w:val="both"/>
        <w:rPr>
          <w:lang w:val="en-US"/>
        </w:rPr>
      </w:pPr>
    </w:p>
    <w:tbl>
      <w:tblPr>
        <w:tblStyle w:val="a5"/>
        <w:tblpPr w:leftFromText="141" w:rightFromText="141" w:vertAnchor="text" w:horzAnchor="margin" w:tblpXSpec="right" w:tblpY="54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tblGrid>
      <w:tr w:rsidR="00096E28" w14:paraId="3A0C11A7" w14:textId="77777777" w:rsidTr="00AE46E3">
        <w:tc>
          <w:tcPr>
            <w:tcW w:w="4196" w:type="dxa"/>
          </w:tcPr>
          <w:p w14:paraId="6B7896CB" w14:textId="77777777" w:rsidR="00096E28" w:rsidRDefault="00096E28" w:rsidP="00096E28">
            <w:pPr>
              <w:pStyle w:val="Web"/>
              <w:jc w:val="both"/>
              <w:rPr>
                <w:lang w:val="en-US"/>
              </w:rPr>
            </w:pPr>
          </w:p>
          <w:p w14:paraId="0C3DCDC7" w14:textId="77777777" w:rsidR="00096E28" w:rsidRDefault="00096E28" w:rsidP="00096E28">
            <w:pPr>
              <w:pStyle w:val="Web"/>
              <w:jc w:val="both"/>
              <w:rPr>
                <w:lang w:val="en-US"/>
              </w:rPr>
            </w:pPr>
            <w:r w:rsidRPr="00D6371B">
              <w:rPr>
                <w:rStyle w:val="Lgende-GDR"/>
                <w:rFonts w:ascii="Arial" w:hAnsi="Arial" w:cs="Arial"/>
                <w:noProof/>
                <w:szCs w:val="16"/>
              </w:rPr>
              <w:drawing>
                <wp:inline distT="0" distB="0" distL="0" distR="0" wp14:anchorId="4EF1109F" wp14:editId="11177164">
                  <wp:extent cx="2311400" cy="2324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11400" cy="2324100"/>
                          </a:xfrm>
                          <a:prstGeom prst="rect">
                            <a:avLst/>
                          </a:prstGeom>
                        </pic:spPr>
                      </pic:pic>
                    </a:graphicData>
                  </a:graphic>
                </wp:inline>
              </w:drawing>
            </w:r>
          </w:p>
        </w:tc>
      </w:tr>
      <w:tr w:rsidR="00096E28" w14:paraId="3FA242FF" w14:textId="77777777" w:rsidTr="00AE46E3">
        <w:tc>
          <w:tcPr>
            <w:tcW w:w="4196" w:type="dxa"/>
          </w:tcPr>
          <w:p w14:paraId="7C0DFCA5" w14:textId="77777777" w:rsidR="00096E28" w:rsidRDefault="00096E28" w:rsidP="00096E28">
            <w:pPr>
              <w:jc w:val="center"/>
              <w:rPr>
                <w:rFonts w:ascii="Arial" w:hAnsi="Arial" w:cs="Arial"/>
                <w:i/>
                <w:sz w:val="16"/>
                <w:szCs w:val="16"/>
                <w:lang w:val="en-US"/>
              </w:rPr>
            </w:pPr>
            <w:r>
              <w:rPr>
                <w:rFonts w:ascii="Arial" w:hAnsi="Arial" w:cs="Arial"/>
                <w:i/>
                <w:sz w:val="16"/>
                <w:szCs w:val="16"/>
                <w:lang w:val="en-US"/>
              </w:rPr>
              <w:t xml:space="preserve">Schematic of most common approaches for preparing bimetallic </w:t>
            </w:r>
            <w:proofErr w:type="spellStart"/>
            <w:r>
              <w:rPr>
                <w:rFonts w:ascii="Arial" w:hAnsi="Arial" w:cs="Arial"/>
                <w:i/>
                <w:sz w:val="16"/>
                <w:szCs w:val="16"/>
                <w:lang w:val="en-US"/>
              </w:rPr>
              <w:t>CuM</w:t>
            </w:r>
            <w:proofErr w:type="spellEnd"/>
            <w:r>
              <w:rPr>
                <w:rFonts w:ascii="Arial" w:hAnsi="Arial" w:cs="Arial"/>
                <w:i/>
                <w:sz w:val="16"/>
                <w:szCs w:val="16"/>
                <w:lang w:val="en-US"/>
              </w:rPr>
              <w:t xml:space="preserve"> NW-based transparent electrodes</w:t>
            </w:r>
          </w:p>
        </w:tc>
      </w:tr>
    </w:tbl>
    <w:p w14:paraId="20290130" w14:textId="3BA01EDF" w:rsidR="00CF1FA4" w:rsidRDefault="00CF1FA4" w:rsidP="00CF1FA4">
      <w:pPr>
        <w:pStyle w:val="Web"/>
        <w:jc w:val="both"/>
        <w:rPr>
          <w:rFonts w:ascii="AdvOT77db9845" w:hAnsi="AdvOT77db9845"/>
          <w:sz w:val="22"/>
          <w:szCs w:val="22"/>
          <w:lang w:val="en-US"/>
        </w:rPr>
      </w:pPr>
      <w:r w:rsidRPr="00B11F39">
        <w:rPr>
          <w:rFonts w:ascii="AdvOT77db9845" w:hAnsi="AdvOT77db9845"/>
          <w:sz w:val="22"/>
          <w:szCs w:val="22"/>
          <w:lang w:val="en-US"/>
        </w:rPr>
        <w:t xml:space="preserve">Metallic nanowire percolating networks are one of the promising alternatives to conventional transparent conducting electrodes. Among the conductive metals, copper appears as a relevant alternative to develop electrodes in a more sustainable and economical way </w:t>
      </w:r>
      <w:r w:rsidRPr="00B11F39">
        <w:rPr>
          <w:rFonts w:ascii="AdvOTb0c9bf5d" w:hAnsi="AdvOTb0c9bf5d"/>
          <w:sz w:val="22"/>
          <w:szCs w:val="22"/>
          <w:lang w:val="en-US"/>
        </w:rPr>
        <w:t>(</w:t>
      </w:r>
      <w:r w:rsidRPr="00B11F39">
        <w:rPr>
          <w:rFonts w:ascii="AdvOT77db9845" w:hAnsi="AdvOT77db9845"/>
          <w:sz w:val="22"/>
          <w:szCs w:val="22"/>
          <w:lang w:val="en-US"/>
        </w:rPr>
        <w:t>abundance of the supplies, geo-political risks regarding the supplies, environmental impact, and cost</w:t>
      </w:r>
      <w:r w:rsidRPr="00B11F39">
        <w:rPr>
          <w:rFonts w:ascii="AdvOTb0c9bf5d" w:hAnsi="AdvOTb0c9bf5d"/>
          <w:sz w:val="22"/>
          <w:szCs w:val="22"/>
          <w:lang w:val="en-US"/>
        </w:rPr>
        <w:t>)</w:t>
      </w:r>
      <w:r w:rsidRPr="00B11F39">
        <w:rPr>
          <w:rFonts w:ascii="AdvOT77db9845" w:hAnsi="AdvOT77db9845"/>
          <w:sz w:val="22"/>
          <w:szCs w:val="22"/>
          <w:lang w:val="en-US"/>
        </w:rPr>
        <w:t>.</w:t>
      </w:r>
      <w:r w:rsidR="00096E28" w:rsidRPr="00BC3385">
        <w:rPr>
          <w:color w:val="000000"/>
          <w:vertAlign w:val="superscript"/>
          <w:lang w:eastAsia="el-GR"/>
        </w:rPr>
        <w:t xml:space="preserve">[1] </w:t>
      </w:r>
      <w:r w:rsidRPr="00B11F39">
        <w:rPr>
          <w:rFonts w:ascii="AdvOT77db9845" w:hAnsi="AdvOT77db9845"/>
          <w:sz w:val="22"/>
          <w:szCs w:val="22"/>
          <w:lang w:val="en-US"/>
        </w:rPr>
        <w:t xml:space="preserve"> However, Cu nanowires suffer from high instability in air, and one of the ways to increase stability as well as to boost properties related to transparent electrodes is to combine the Cu with another metal, resulting in bimetallic nanowires. Even though the </w:t>
      </w:r>
      <w:r w:rsidRPr="00B11F39">
        <w:rPr>
          <w:rFonts w:ascii="AdvOT77db9845+fb" w:hAnsi="AdvOT77db9845+fb"/>
          <w:sz w:val="22"/>
          <w:szCs w:val="22"/>
          <w:lang w:val="en-US"/>
        </w:rPr>
        <w:t>fi</w:t>
      </w:r>
      <w:r w:rsidRPr="00B11F39">
        <w:rPr>
          <w:rFonts w:ascii="AdvOT77db9845" w:hAnsi="AdvOT77db9845"/>
          <w:sz w:val="22"/>
          <w:szCs w:val="22"/>
          <w:lang w:val="en-US"/>
        </w:rPr>
        <w:t>eld of fabrication of nanoalloys has been advancing at a rapid pace in the last two decades, binary nanowires are dif</w:t>
      </w:r>
      <w:r w:rsidRPr="00B11F39">
        <w:rPr>
          <w:rFonts w:ascii="AdvOT77db9845+fb" w:hAnsi="AdvOT77db9845+fb"/>
          <w:sz w:val="22"/>
          <w:szCs w:val="22"/>
          <w:lang w:val="en-US"/>
        </w:rPr>
        <w:t>fi</w:t>
      </w:r>
      <w:r w:rsidRPr="00B11F39">
        <w:rPr>
          <w:rFonts w:ascii="AdvOT77db9845" w:hAnsi="AdvOT77db9845"/>
          <w:sz w:val="22"/>
          <w:szCs w:val="22"/>
          <w:lang w:val="en-US"/>
        </w:rPr>
        <w:t xml:space="preserve">cult to produce due to a wide range of parameters that must be aligned in regard to metals that are being combined. </w:t>
      </w:r>
      <w:r>
        <w:rPr>
          <w:rFonts w:ascii="AdvOT77db9845" w:hAnsi="AdvOT77db9845"/>
          <w:sz w:val="22"/>
          <w:szCs w:val="22"/>
          <w:lang w:val="en-US"/>
        </w:rPr>
        <w:t xml:space="preserve">We are currently experimenting how the allowing of Cu-based nanowires with nickel can be exploited </w:t>
      </w:r>
      <w:r w:rsidRPr="00B11F39">
        <w:rPr>
          <w:rFonts w:ascii="AdvOT77db9845" w:hAnsi="AdvOT77db9845"/>
          <w:sz w:val="22"/>
          <w:szCs w:val="22"/>
          <w:lang w:val="en-US"/>
        </w:rPr>
        <w:t>for the development of metal nanowire networks with high oxidation resistance</w:t>
      </w:r>
      <w:r>
        <w:rPr>
          <w:rFonts w:ascii="AdvOT77db9845" w:hAnsi="AdvOT77db9845"/>
          <w:sz w:val="22"/>
          <w:szCs w:val="22"/>
          <w:lang w:val="en-US"/>
        </w:rPr>
        <w:t xml:space="preserve">. We report a novel synthesis and a new way of optimizing performance of a </w:t>
      </w:r>
      <w:proofErr w:type="spellStart"/>
      <w:r>
        <w:rPr>
          <w:rFonts w:ascii="AdvOT77db9845" w:hAnsi="AdvOT77db9845"/>
          <w:sz w:val="22"/>
          <w:szCs w:val="22"/>
          <w:lang w:val="en-US"/>
        </w:rPr>
        <w:t>CuNi</w:t>
      </w:r>
      <w:proofErr w:type="spellEnd"/>
      <w:r>
        <w:rPr>
          <w:rFonts w:ascii="AdvOT77db9845" w:hAnsi="AdvOT77db9845"/>
          <w:sz w:val="22"/>
          <w:szCs w:val="22"/>
          <w:lang w:val="en-US"/>
        </w:rPr>
        <w:t xml:space="preserve"> transparent electrode through enhancing interconnectivity of NWs, based on a reducing treatment at room conditions.</w:t>
      </w:r>
      <w:r w:rsidR="00096E28" w:rsidRPr="00096E28">
        <w:rPr>
          <w:color w:val="000000"/>
          <w:vertAlign w:val="superscript"/>
          <w:lang w:eastAsia="el-GR"/>
        </w:rPr>
        <w:t xml:space="preserve"> </w:t>
      </w:r>
      <w:r w:rsidR="00096E28" w:rsidRPr="00BC3385">
        <w:rPr>
          <w:color w:val="000000"/>
          <w:vertAlign w:val="superscript"/>
          <w:lang w:eastAsia="el-GR"/>
        </w:rPr>
        <w:t>[</w:t>
      </w:r>
      <w:r w:rsidR="00096E28">
        <w:rPr>
          <w:color w:val="000000"/>
          <w:vertAlign w:val="superscript"/>
          <w:lang w:eastAsia="el-GR"/>
        </w:rPr>
        <w:t>2</w:t>
      </w:r>
      <w:r w:rsidR="00096E28" w:rsidRPr="00BC3385">
        <w:rPr>
          <w:color w:val="000000"/>
          <w:vertAlign w:val="superscript"/>
          <w:lang w:eastAsia="el-GR"/>
        </w:rPr>
        <w:t xml:space="preserve">] </w:t>
      </w:r>
      <w:r w:rsidR="00096E28" w:rsidRPr="00B11F39">
        <w:rPr>
          <w:rFonts w:ascii="AdvOT77db9845" w:hAnsi="AdvOT77db9845"/>
          <w:sz w:val="22"/>
          <w:szCs w:val="22"/>
          <w:lang w:val="en-US"/>
        </w:rPr>
        <w:t xml:space="preserve"> </w:t>
      </w:r>
      <w:r>
        <w:rPr>
          <w:rFonts w:ascii="AdvOT77db9845" w:hAnsi="AdvOT77db9845"/>
          <w:sz w:val="22"/>
          <w:szCs w:val="22"/>
          <w:lang w:val="en-US"/>
        </w:rPr>
        <w:t xml:space="preserve"> </w:t>
      </w:r>
    </w:p>
    <w:p w14:paraId="344877BA" w14:textId="2E74ACB7" w:rsidR="00AE46E3" w:rsidRPr="00AE46E3" w:rsidRDefault="00AE46E3" w:rsidP="00AE46E3">
      <w:pPr>
        <w:pStyle w:val="a7"/>
        <w:rPr>
          <w:rFonts w:ascii="Times New Roman" w:hAnsi="Times New Roman"/>
        </w:rPr>
      </w:pPr>
      <w:r w:rsidRPr="00AE46E3">
        <w:rPr>
          <w:rFonts w:ascii="Times New Roman" w:hAnsi="Times New Roman"/>
        </w:rPr>
        <w:t>[</w:t>
      </w:r>
      <w:r w:rsidRPr="00AE46E3">
        <w:rPr>
          <w:rFonts w:ascii="Times New Roman" w:hAnsi="Times New Roman"/>
          <w:lang w:val="fr-FR"/>
        </w:rPr>
        <w:t>1</w:t>
      </w:r>
      <w:r w:rsidRPr="00AE46E3">
        <w:rPr>
          <w:rFonts w:ascii="Times New Roman" w:hAnsi="Times New Roman"/>
        </w:rPr>
        <w:t>]</w:t>
      </w:r>
      <w:r w:rsidRPr="00AE46E3">
        <w:rPr>
          <w:rFonts w:ascii="Times New Roman" w:hAnsi="Times New Roman"/>
        </w:rPr>
        <w:tab/>
        <w:t xml:space="preserve">A. </w:t>
      </w:r>
      <w:proofErr w:type="spellStart"/>
      <w:r w:rsidRPr="00AE46E3">
        <w:rPr>
          <w:rFonts w:ascii="Times New Roman" w:hAnsi="Times New Roman"/>
        </w:rPr>
        <w:t>Križan</w:t>
      </w:r>
      <w:proofErr w:type="spellEnd"/>
      <w:r w:rsidRPr="00AE46E3">
        <w:rPr>
          <w:rFonts w:ascii="Times New Roman" w:hAnsi="Times New Roman"/>
        </w:rPr>
        <w:t xml:space="preserve">, K. </w:t>
      </w:r>
      <w:proofErr w:type="spellStart"/>
      <w:r w:rsidRPr="00AE46E3">
        <w:rPr>
          <w:rFonts w:ascii="Times New Roman" w:hAnsi="Times New Roman"/>
        </w:rPr>
        <w:t>Zimny</w:t>
      </w:r>
      <w:proofErr w:type="spellEnd"/>
      <w:r w:rsidRPr="00AE46E3">
        <w:rPr>
          <w:rFonts w:ascii="Times New Roman" w:hAnsi="Times New Roman"/>
        </w:rPr>
        <w:t xml:space="preserve">, A. </w:t>
      </w:r>
      <w:proofErr w:type="spellStart"/>
      <w:r w:rsidRPr="00AE46E3">
        <w:rPr>
          <w:rFonts w:ascii="Times New Roman" w:hAnsi="Times New Roman"/>
        </w:rPr>
        <w:t>Guyonnet</w:t>
      </w:r>
      <w:proofErr w:type="spellEnd"/>
      <w:r w:rsidRPr="00AE46E3">
        <w:rPr>
          <w:rFonts w:ascii="Times New Roman" w:hAnsi="Times New Roman"/>
        </w:rPr>
        <w:t xml:space="preserve">, E. O. </w:t>
      </w:r>
      <w:proofErr w:type="spellStart"/>
      <w:r w:rsidRPr="00AE46E3">
        <w:rPr>
          <w:rFonts w:ascii="Times New Roman" w:hAnsi="Times New Roman"/>
        </w:rPr>
        <w:t>Idowu</w:t>
      </w:r>
      <w:proofErr w:type="spellEnd"/>
      <w:r w:rsidRPr="00AE46E3">
        <w:rPr>
          <w:rFonts w:ascii="Times New Roman" w:hAnsi="Times New Roman"/>
        </w:rPr>
        <w:t xml:space="preserve">, E. </w:t>
      </w:r>
      <w:proofErr w:type="spellStart"/>
      <w:r w:rsidRPr="00AE46E3">
        <w:rPr>
          <w:rFonts w:ascii="Times New Roman" w:hAnsi="Times New Roman"/>
        </w:rPr>
        <w:t>Duguet</w:t>
      </w:r>
      <w:proofErr w:type="spellEnd"/>
      <w:r w:rsidRPr="00AE46E3">
        <w:rPr>
          <w:rFonts w:ascii="Times New Roman" w:hAnsi="Times New Roman"/>
        </w:rPr>
        <w:t xml:space="preserve">, M. </w:t>
      </w:r>
      <w:proofErr w:type="spellStart"/>
      <w:r w:rsidRPr="00AE46E3">
        <w:rPr>
          <w:rFonts w:ascii="Times New Roman" w:hAnsi="Times New Roman"/>
        </w:rPr>
        <w:t>Plissonneau</w:t>
      </w:r>
      <w:proofErr w:type="spellEnd"/>
      <w:r w:rsidRPr="00AE46E3">
        <w:rPr>
          <w:rFonts w:ascii="Times New Roman" w:hAnsi="Times New Roman"/>
        </w:rPr>
        <w:t xml:space="preserve">, L. </w:t>
      </w:r>
      <w:proofErr w:type="spellStart"/>
      <w:r w:rsidRPr="00AE46E3">
        <w:rPr>
          <w:rFonts w:ascii="Times New Roman" w:hAnsi="Times New Roman"/>
        </w:rPr>
        <w:t>d’Alençon</w:t>
      </w:r>
      <w:proofErr w:type="spellEnd"/>
      <w:r w:rsidRPr="00AE46E3">
        <w:rPr>
          <w:rFonts w:ascii="Times New Roman" w:hAnsi="Times New Roman"/>
        </w:rPr>
        <w:t xml:space="preserve">, T. </w:t>
      </w:r>
      <w:proofErr w:type="spellStart"/>
      <w:r w:rsidRPr="00AE46E3">
        <w:rPr>
          <w:rFonts w:ascii="Times New Roman" w:hAnsi="Times New Roman"/>
        </w:rPr>
        <w:t>Le</w:t>
      </w:r>
      <w:proofErr w:type="spellEnd"/>
      <w:r w:rsidRPr="00AE46E3">
        <w:rPr>
          <w:rFonts w:ascii="Times New Roman" w:hAnsi="Times New Roman"/>
        </w:rPr>
        <w:t xml:space="preserve"> </w:t>
      </w:r>
      <w:proofErr w:type="spellStart"/>
      <w:r w:rsidRPr="00AE46E3">
        <w:rPr>
          <w:rFonts w:ascii="Times New Roman" w:hAnsi="Times New Roman"/>
        </w:rPr>
        <w:t>Mercier</w:t>
      </w:r>
      <w:proofErr w:type="spellEnd"/>
      <w:r w:rsidRPr="00AE46E3">
        <w:rPr>
          <w:rFonts w:ascii="Times New Roman" w:hAnsi="Times New Roman"/>
        </w:rPr>
        <w:t xml:space="preserve">, M. </w:t>
      </w:r>
      <w:proofErr w:type="spellStart"/>
      <w:r w:rsidRPr="00AE46E3">
        <w:rPr>
          <w:rFonts w:ascii="Times New Roman" w:hAnsi="Times New Roman"/>
        </w:rPr>
        <w:t>Tréguer-Delapierre</w:t>
      </w:r>
      <w:proofErr w:type="spellEnd"/>
      <w:r w:rsidRPr="00AE46E3">
        <w:rPr>
          <w:rFonts w:ascii="Times New Roman" w:hAnsi="Times New Roman"/>
        </w:rPr>
        <w:t xml:space="preserve">, </w:t>
      </w:r>
      <w:proofErr w:type="spellStart"/>
      <w:r w:rsidRPr="00AE46E3">
        <w:rPr>
          <w:rFonts w:ascii="Times New Roman" w:hAnsi="Times New Roman"/>
          <w:i/>
          <w:iCs/>
        </w:rPr>
        <w:t>Nano</w:t>
      </w:r>
      <w:proofErr w:type="spellEnd"/>
      <w:r w:rsidRPr="00AE46E3">
        <w:rPr>
          <w:rFonts w:ascii="Times New Roman" w:hAnsi="Times New Roman"/>
          <w:i/>
          <w:iCs/>
        </w:rPr>
        <w:t xml:space="preserve"> </w:t>
      </w:r>
      <w:proofErr w:type="spellStart"/>
      <w:r w:rsidRPr="00AE46E3">
        <w:rPr>
          <w:rFonts w:ascii="Times New Roman" w:hAnsi="Times New Roman"/>
          <w:i/>
          <w:iCs/>
        </w:rPr>
        <w:t>Ex</w:t>
      </w:r>
      <w:proofErr w:type="spellEnd"/>
      <w:r w:rsidRPr="00AE46E3">
        <w:rPr>
          <w:rFonts w:ascii="Times New Roman" w:hAnsi="Times New Roman"/>
          <w:i/>
          <w:iCs/>
        </w:rPr>
        <w:t>.</w:t>
      </w:r>
      <w:r w:rsidRPr="00AE46E3">
        <w:rPr>
          <w:rFonts w:ascii="Times New Roman" w:hAnsi="Times New Roman"/>
        </w:rPr>
        <w:t xml:space="preserve"> </w:t>
      </w:r>
      <w:r w:rsidRPr="00AE46E3">
        <w:rPr>
          <w:rFonts w:ascii="Times New Roman" w:hAnsi="Times New Roman"/>
          <w:b/>
          <w:bCs/>
        </w:rPr>
        <w:t>2023</w:t>
      </w:r>
      <w:r w:rsidRPr="00AE46E3">
        <w:rPr>
          <w:rFonts w:ascii="Times New Roman" w:hAnsi="Times New Roman"/>
        </w:rPr>
        <w:t xml:space="preserve">, </w:t>
      </w:r>
      <w:r w:rsidRPr="00AE46E3">
        <w:rPr>
          <w:rFonts w:ascii="Times New Roman" w:hAnsi="Times New Roman"/>
          <w:i/>
          <w:iCs/>
        </w:rPr>
        <w:t>4</w:t>
      </w:r>
      <w:r w:rsidRPr="00AE46E3">
        <w:rPr>
          <w:rFonts w:ascii="Times New Roman" w:hAnsi="Times New Roman"/>
        </w:rPr>
        <w:t>, 042001.</w:t>
      </w:r>
    </w:p>
    <w:p w14:paraId="5B25E4D3" w14:textId="0ED0F63F" w:rsidR="00AE46E3" w:rsidRPr="00AE46E3" w:rsidRDefault="00AE46E3" w:rsidP="00AE46E3">
      <w:pPr>
        <w:pStyle w:val="a7"/>
        <w:rPr>
          <w:rFonts w:ascii="Times New Roman" w:hAnsi="Times New Roman"/>
        </w:rPr>
      </w:pPr>
      <w:r w:rsidRPr="00AE46E3">
        <w:rPr>
          <w:rFonts w:ascii="Times New Roman" w:hAnsi="Times New Roman"/>
        </w:rPr>
        <w:t>[</w:t>
      </w:r>
      <w:r w:rsidRPr="00AE46E3">
        <w:rPr>
          <w:rFonts w:ascii="Times New Roman" w:hAnsi="Times New Roman"/>
          <w:lang w:val="fr-FR"/>
        </w:rPr>
        <w:t>2</w:t>
      </w:r>
      <w:r w:rsidRPr="00AE46E3">
        <w:rPr>
          <w:rFonts w:ascii="Times New Roman" w:hAnsi="Times New Roman"/>
        </w:rPr>
        <w:t>]</w:t>
      </w:r>
      <w:r w:rsidRPr="00AE46E3">
        <w:rPr>
          <w:rFonts w:ascii="Times New Roman" w:hAnsi="Times New Roman"/>
        </w:rPr>
        <w:tab/>
        <w:t xml:space="preserve">A. </w:t>
      </w:r>
      <w:proofErr w:type="spellStart"/>
      <w:r w:rsidRPr="00AE46E3">
        <w:rPr>
          <w:rFonts w:ascii="Times New Roman" w:hAnsi="Times New Roman"/>
        </w:rPr>
        <w:t>Križan</w:t>
      </w:r>
      <w:proofErr w:type="spellEnd"/>
      <w:r w:rsidRPr="00AE46E3">
        <w:rPr>
          <w:rFonts w:ascii="Times New Roman" w:hAnsi="Times New Roman"/>
        </w:rPr>
        <w:t xml:space="preserve">, L. </w:t>
      </w:r>
      <w:proofErr w:type="spellStart"/>
      <w:r w:rsidRPr="00AE46E3">
        <w:rPr>
          <w:rFonts w:ascii="Times New Roman" w:hAnsi="Times New Roman"/>
        </w:rPr>
        <w:t>Bardet</w:t>
      </w:r>
      <w:proofErr w:type="spellEnd"/>
      <w:r w:rsidRPr="00AE46E3">
        <w:rPr>
          <w:rFonts w:ascii="Times New Roman" w:hAnsi="Times New Roman"/>
        </w:rPr>
        <w:t xml:space="preserve">, K. </w:t>
      </w:r>
      <w:proofErr w:type="spellStart"/>
      <w:r w:rsidRPr="00AE46E3">
        <w:rPr>
          <w:rFonts w:ascii="Times New Roman" w:hAnsi="Times New Roman"/>
        </w:rPr>
        <w:t>Zimny</w:t>
      </w:r>
      <w:proofErr w:type="spellEnd"/>
      <w:r w:rsidRPr="00AE46E3">
        <w:rPr>
          <w:rFonts w:ascii="Times New Roman" w:hAnsi="Times New Roman"/>
        </w:rPr>
        <w:t xml:space="preserve">, M. </w:t>
      </w:r>
      <w:proofErr w:type="spellStart"/>
      <w:r w:rsidRPr="00AE46E3">
        <w:rPr>
          <w:rFonts w:ascii="Times New Roman" w:hAnsi="Times New Roman"/>
        </w:rPr>
        <w:t>Romanus</w:t>
      </w:r>
      <w:proofErr w:type="spellEnd"/>
      <w:r w:rsidRPr="00AE46E3">
        <w:rPr>
          <w:rFonts w:ascii="Times New Roman" w:hAnsi="Times New Roman"/>
        </w:rPr>
        <w:t xml:space="preserve">, M. </w:t>
      </w:r>
      <w:proofErr w:type="spellStart"/>
      <w:r w:rsidRPr="00AE46E3">
        <w:rPr>
          <w:rFonts w:ascii="Times New Roman" w:hAnsi="Times New Roman"/>
        </w:rPr>
        <w:t>Berthe</w:t>
      </w:r>
      <w:proofErr w:type="spellEnd"/>
      <w:r w:rsidRPr="00AE46E3">
        <w:rPr>
          <w:rFonts w:ascii="Times New Roman" w:hAnsi="Times New Roman"/>
        </w:rPr>
        <w:t xml:space="preserve">, C. </w:t>
      </w:r>
      <w:proofErr w:type="spellStart"/>
      <w:r w:rsidRPr="00AE46E3">
        <w:rPr>
          <w:rFonts w:ascii="Times New Roman" w:hAnsi="Times New Roman"/>
        </w:rPr>
        <w:t>Labrugère-Sarroste</w:t>
      </w:r>
      <w:proofErr w:type="spellEnd"/>
      <w:r w:rsidRPr="00AE46E3">
        <w:rPr>
          <w:rFonts w:ascii="Times New Roman" w:hAnsi="Times New Roman"/>
        </w:rPr>
        <w:t xml:space="preserve">, D. </w:t>
      </w:r>
      <w:proofErr w:type="spellStart"/>
      <w:r w:rsidRPr="00AE46E3">
        <w:rPr>
          <w:rFonts w:ascii="Times New Roman" w:hAnsi="Times New Roman"/>
        </w:rPr>
        <w:t>Bellet</w:t>
      </w:r>
      <w:proofErr w:type="spellEnd"/>
      <w:r w:rsidRPr="00AE46E3">
        <w:rPr>
          <w:rFonts w:ascii="Times New Roman" w:hAnsi="Times New Roman"/>
        </w:rPr>
        <w:t xml:space="preserve">, M. </w:t>
      </w:r>
      <w:proofErr w:type="spellStart"/>
      <w:r w:rsidRPr="00AE46E3">
        <w:rPr>
          <w:rFonts w:ascii="Times New Roman" w:hAnsi="Times New Roman"/>
        </w:rPr>
        <w:t>Tréguer-Delapierre</w:t>
      </w:r>
      <w:proofErr w:type="spellEnd"/>
      <w:r w:rsidRPr="00AE46E3">
        <w:rPr>
          <w:rFonts w:ascii="Times New Roman" w:hAnsi="Times New Roman"/>
        </w:rPr>
        <w:t xml:space="preserve">, </w:t>
      </w:r>
      <w:r w:rsidRPr="00AE46E3">
        <w:rPr>
          <w:rFonts w:ascii="Times New Roman" w:hAnsi="Times New Roman"/>
          <w:i/>
          <w:iCs/>
        </w:rPr>
        <w:t xml:space="preserve">ACS </w:t>
      </w:r>
      <w:proofErr w:type="spellStart"/>
      <w:r w:rsidRPr="00AE46E3">
        <w:rPr>
          <w:rFonts w:ascii="Times New Roman" w:hAnsi="Times New Roman"/>
          <w:i/>
          <w:iCs/>
        </w:rPr>
        <w:t>Nano</w:t>
      </w:r>
      <w:proofErr w:type="spellEnd"/>
      <w:r w:rsidRPr="00AE46E3">
        <w:rPr>
          <w:rFonts w:ascii="Times New Roman" w:hAnsi="Times New Roman"/>
        </w:rPr>
        <w:t xml:space="preserve"> </w:t>
      </w:r>
      <w:r w:rsidRPr="00AE46E3">
        <w:rPr>
          <w:rFonts w:ascii="Times New Roman" w:hAnsi="Times New Roman"/>
          <w:b/>
          <w:bCs/>
        </w:rPr>
        <w:t>2024</w:t>
      </w:r>
      <w:r w:rsidRPr="00AE46E3">
        <w:rPr>
          <w:rFonts w:ascii="Times New Roman" w:hAnsi="Times New Roman"/>
        </w:rPr>
        <w:t xml:space="preserve">, </w:t>
      </w:r>
      <w:r w:rsidRPr="00AE46E3">
        <w:rPr>
          <w:rFonts w:ascii="Times New Roman" w:hAnsi="Times New Roman"/>
          <w:i/>
          <w:iCs/>
        </w:rPr>
        <w:t>18</w:t>
      </w:r>
      <w:r w:rsidRPr="00AE46E3">
        <w:rPr>
          <w:rFonts w:ascii="Times New Roman" w:hAnsi="Times New Roman"/>
        </w:rPr>
        <w:t>, 34902.</w:t>
      </w:r>
    </w:p>
    <w:p w14:paraId="61A5E4D4" w14:textId="77777777" w:rsidR="00AE46E3" w:rsidRPr="00AE46E3" w:rsidRDefault="00AE46E3" w:rsidP="00172F51">
      <w:pPr>
        <w:spacing w:line="240" w:lineRule="auto"/>
        <w:jc w:val="both"/>
        <w:rPr>
          <w:rFonts w:ascii="Times New Roman" w:hAnsi="Times New Roman"/>
          <w:b/>
          <w:i/>
          <w:sz w:val="24"/>
          <w:szCs w:val="24"/>
          <w:lang w:val="fr-FR"/>
        </w:rPr>
      </w:pPr>
    </w:p>
    <w:p w14:paraId="521EF359" w14:textId="77777777" w:rsidR="00172F51" w:rsidRPr="00172F51" w:rsidRDefault="00172F51">
      <w:pPr>
        <w:rPr>
          <w:lang w:val="en-US"/>
        </w:rPr>
      </w:pPr>
    </w:p>
    <w:sectPr w:rsidR="00172F51" w:rsidRPr="00172F51"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OT77db9845">
    <w:altName w:val="Cambria"/>
    <w:panose1 w:val="00000000000000000000"/>
    <w:charset w:val="00"/>
    <w:family w:val="roman"/>
    <w:notTrueType/>
    <w:pitch w:val="default"/>
  </w:font>
  <w:font w:name="AdvOTb0c9bf5d">
    <w:altName w:val="Cambria"/>
    <w:panose1 w:val="00000000000000000000"/>
    <w:charset w:val="00"/>
    <w:family w:val="roman"/>
    <w:notTrueType/>
    <w:pitch w:val="default"/>
  </w:font>
  <w:font w:name="AdvOT77db9845+fb">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96E28"/>
    <w:rsid w:val="000C71EF"/>
    <w:rsid w:val="00172F51"/>
    <w:rsid w:val="00177D63"/>
    <w:rsid w:val="002613C6"/>
    <w:rsid w:val="002A0132"/>
    <w:rsid w:val="002B1B1E"/>
    <w:rsid w:val="00336C1D"/>
    <w:rsid w:val="003D4EEB"/>
    <w:rsid w:val="004573FD"/>
    <w:rsid w:val="0047107B"/>
    <w:rsid w:val="004B6517"/>
    <w:rsid w:val="004E0655"/>
    <w:rsid w:val="00574ABC"/>
    <w:rsid w:val="005A1240"/>
    <w:rsid w:val="005D4E09"/>
    <w:rsid w:val="00720782"/>
    <w:rsid w:val="008E26FD"/>
    <w:rsid w:val="00910550"/>
    <w:rsid w:val="00963BC5"/>
    <w:rsid w:val="009A3324"/>
    <w:rsid w:val="00AE46E3"/>
    <w:rsid w:val="00B14154"/>
    <w:rsid w:val="00B46934"/>
    <w:rsid w:val="00BC3385"/>
    <w:rsid w:val="00C67C56"/>
    <w:rsid w:val="00CF1FA4"/>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Char"/>
    <w:rsid w:val="002A0132"/>
    <w:pPr>
      <w:spacing w:after="0" w:line="240" w:lineRule="auto"/>
    </w:pPr>
    <w:rPr>
      <w:rFonts w:ascii="Tahoma" w:hAnsi="Tahoma" w:cs="Tahoma"/>
      <w:sz w:val="16"/>
      <w:szCs w:val="16"/>
    </w:rPr>
  </w:style>
  <w:style w:type="character" w:customStyle="1" w:styleId="Char">
    <w:name w:val="Κείμενο πλαισίου Char"/>
    <w:basedOn w:val="a0"/>
    <w:link w:val="a3"/>
    <w:rsid w:val="002A0132"/>
    <w:rPr>
      <w:rFonts w:ascii="Tahoma" w:hAnsi="Tahoma" w:cs="Tahoma"/>
      <w:sz w:val="16"/>
      <w:szCs w:val="16"/>
      <w:lang w:val="el-GR" w:eastAsia="el-GR"/>
    </w:rPr>
  </w:style>
  <w:style w:type="paragraph" w:styleId="2">
    <w:name w:val="Body Text 2"/>
    <w:basedOn w:val="a"/>
    <w:link w:val="2Char"/>
    <w:rsid w:val="00963BC5"/>
    <w:pPr>
      <w:spacing w:after="0" w:line="240" w:lineRule="auto"/>
      <w:jc w:val="both"/>
    </w:pPr>
    <w:rPr>
      <w:rFonts w:ascii="Times New Roman" w:hAnsi="Times New Roman"/>
      <w:sz w:val="24"/>
      <w:szCs w:val="20"/>
      <w:lang w:val="en-US" w:eastAsia="en-GB"/>
    </w:rPr>
  </w:style>
  <w:style w:type="character" w:customStyle="1" w:styleId="2Char">
    <w:name w:val="Σώμα κείμενου 2 Char"/>
    <w:basedOn w:val="a0"/>
    <w:link w:val="2"/>
    <w:rsid w:val="00963BC5"/>
    <w:rPr>
      <w:sz w:val="24"/>
      <w:lang w:eastAsia="en-GB"/>
    </w:rPr>
  </w:style>
  <w:style w:type="character" w:styleId="-">
    <w:name w:val="Hyperlink"/>
    <w:rsid w:val="00963BC5"/>
    <w:rPr>
      <w:color w:val="0000FF"/>
      <w:u w:val="single"/>
    </w:rPr>
  </w:style>
  <w:style w:type="character" w:styleId="a4">
    <w:name w:val="Unresolved Mention"/>
    <w:basedOn w:val="a0"/>
    <w:uiPriority w:val="99"/>
    <w:semiHidden/>
    <w:unhideWhenUsed/>
    <w:rsid w:val="00963BC5"/>
    <w:rPr>
      <w:color w:val="605E5C"/>
      <w:shd w:val="clear" w:color="auto" w:fill="E1DFDD"/>
    </w:rPr>
  </w:style>
  <w:style w:type="paragraph" w:styleId="Web">
    <w:name w:val="Normal (Web)"/>
    <w:basedOn w:val="a"/>
    <w:uiPriority w:val="99"/>
    <w:unhideWhenUsed/>
    <w:rsid w:val="00CF1FA4"/>
    <w:pPr>
      <w:spacing w:before="100" w:beforeAutospacing="1" w:after="100" w:afterAutospacing="1" w:line="240" w:lineRule="auto"/>
    </w:pPr>
    <w:rPr>
      <w:rFonts w:ascii="Times New Roman" w:hAnsi="Times New Roman"/>
      <w:sz w:val="24"/>
      <w:szCs w:val="24"/>
      <w:lang w:val="fr-FR" w:eastAsia="fr-FR"/>
    </w:rPr>
  </w:style>
  <w:style w:type="table" w:styleId="a5">
    <w:name w:val="Table Grid"/>
    <w:basedOn w:val="a1"/>
    <w:rsid w:val="00CF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GDR">
    <w:name w:val="Légende-GDR"/>
    <w:rsid w:val="00CF1FA4"/>
    <w:rPr>
      <w:i/>
      <w:iCs/>
      <w:sz w:val="16"/>
    </w:rPr>
  </w:style>
  <w:style w:type="paragraph" w:styleId="a6">
    <w:name w:val="Body Text"/>
    <w:basedOn w:val="a"/>
    <w:link w:val="Char0"/>
    <w:uiPriority w:val="99"/>
    <w:semiHidden/>
    <w:unhideWhenUsed/>
    <w:rsid w:val="00CF1FA4"/>
    <w:pPr>
      <w:suppressAutoHyphens/>
      <w:spacing w:after="120" w:line="240" w:lineRule="auto"/>
    </w:pPr>
    <w:rPr>
      <w:rFonts w:ascii="Times New Roman" w:hAnsi="Times New Roman"/>
      <w:sz w:val="24"/>
      <w:szCs w:val="24"/>
      <w:lang w:val="fr-FR" w:eastAsia="zh-CN"/>
    </w:rPr>
  </w:style>
  <w:style w:type="character" w:customStyle="1" w:styleId="Char0">
    <w:name w:val="Σώμα κειμένου Char"/>
    <w:basedOn w:val="a0"/>
    <w:link w:val="a6"/>
    <w:uiPriority w:val="99"/>
    <w:semiHidden/>
    <w:rsid w:val="00CF1FA4"/>
    <w:rPr>
      <w:sz w:val="24"/>
      <w:szCs w:val="24"/>
      <w:lang w:val="fr-FR" w:eastAsia="zh-CN"/>
    </w:rPr>
  </w:style>
  <w:style w:type="paragraph" w:customStyle="1" w:styleId="authoraffiliation">
    <w:name w:val="authoraffiliation"/>
    <w:basedOn w:val="a"/>
    <w:rsid w:val="00CF1FA4"/>
    <w:pPr>
      <w:suppressAutoHyphens/>
      <w:spacing w:after="0" w:line="240" w:lineRule="auto"/>
      <w:jc w:val="center"/>
    </w:pPr>
    <w:rPr>
      <w:rFonts w:ascii="Times New Roman" w:hAnsi="Times New Roman"/>
      <w:i/>
      <w:iCs/>
      <w:sz w:val="20"/>
      <w:szCs w:val="20"/>
      <w:lang w:val="fr-FR" w:eastAsia="zh-CN"/>
    </w:rPr>
  </w:style>
  <w:style w:type="paragraph" w:customStyle="1" w:styleId="paperauthor">
    <w:name w:val="paperauthor"/>
    <w:basedOn w:val="a"/>
    <w:rsid w:val="00CF1FA4"/>
    <w:pPr>
      <w:suppressAutoHyphens/>
      <w:spacing w:before="360" w:after="360" w:line="240" w:lineRule="auto"/>
      <w:jc w:val="center"/>
    </w:pPr>
    <w:rPr>
      <w:rFonts w:ascii="Times New Roman" w:hAnsi="Times New Roman"/>
      <w:sz w:val="28"/>
      <w:szCs w:val="28"/>
      <w:lang w:val="fr-FR" w:eastAsia="zh-CN"/>
    </w:rPr>
  </w:style>
  <w:style w:type="paragraph" w:customStyle="1" w:styleId="papertitle">
    <w:name w:val="papertitle"/>
    <w:basedOn w:val="a"/>
    <w:rsid w:val="00CF1FA4"/>
    <w:pPr>
      <w:suppressAutoHyphens/>
      <w:spacing w:before="960" w:after="0" w:line="240" w:lineRule="auto"/>
      <w:jc w:val="center"/>
    </w:pPr>
    <w:rPr>
      <w:rFonts w:ascii="Times New Roman" w:hAnsi="Times New Roman"/>
      <w:b/>
      <w:bCs/>
      <w:sz w:val="36"/>
      <w:szCs w:val="36"/>
      <w:lang w:val="fr-FR" w:eastAsia="zh-CN"/>
    </w:rPr>
  </w:style>
  <w:style w:type="paragraph" w:styleId="a7">
    <w:name w:val="Bibliography"/>
    <w:basedOn w:val="a"/>
    <w:next w:val="a"/>
    <w:uiPriority w:val="37"/>
    <w:semiHidden/>
    <w:unhideWhenUsed/>
    <w:rsid w:val="00AE4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1772</Characters>
  <Application>Microsoft Office Word</Application>
  <DocSecurity>0</DocSecurity>
  <Lines>14</Lines>
  <Paragraphs>4</Paragraphs>
  <ScaleCrop>false</ScaleCrop>
  <HeadingPairs>
    <vt:vector size="6" baseType="variant">
      <vt:variant>
        <vt:lpstr>Titre</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LightWeb Office2021PP</cp:lastModifiedBy>
  <cp:revision>2</cp:revision>
  <dcterms:created xsi:type="dcterms:W3CDTF">2025-06-03T09:46:00Z</dcterms:created>
  <dcterms:modified xsi:type="dcterms:W3CDTF">2025-06-03T09:46:00Z</dcterms:modified>
</cp:coreProperties>
</file>