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FA16" w14:textId="1E3FB34D" w:rsidR="00BF7432" w:rsidRPr="00BF7432" w:rsidRDefault="00CB1B28" w:rsidP="00BF7432">
      <w:pPr>
        <w:jc w:val="center"/>
        <w:rPr>
          <w:rFonts w:ascii="Times New Roman" w:hAnsi="Times New Roman"/>
          <w:b/>
          <w:color w:val="000000"/>
          <w:sz w:val="24"/>
          <w:szCs w:val="24"/>
          <w:lang w:val="en-GB" w:eastAsia="de-CH"/>
        </w:rPr>
      </w:pPr>
      <w:r w:rsidRPr="00CB1B28">
        <w:rPr>
          <w:rFonts w:ascii="Times New Roman" w:hAnsi="Times New Roman"/>
          <w:b/>
          <w:color w:val="000000"/>
          <w:sz w:val="24"/>
          <w:szCs w:val="24"/>
          <w:lang w:val="en-GB" w:eastAsia="de-CH"/>
        </w:rPr>
        <w:t>Adaptive Chromogenic Material for Smart Windows</w:t>
      </w:r>
    </w:p>
    <w:p w14:paraId="00B7AEF2" w14:textId="7BB320DA" w:rsidR="00BF7432" w:rsidRPr="008D23ED" w:rsidRDefault="00CB1B28" w:rsidP="00CB1B28">
      <w:pPr>
        <w:autoSpaceDE w:val="0"/>
        <w:autoSpaceDN w:val="0"/>
        <w:adjustRightInd w:val="0"/>
        <w:spacing w:after="0" w:line="240" w:lineRule="auto"/>
        <w:jc w:val="center"/>
        <w:rPr>
          <w:rFonts w:ascii="Times New Roman" w:hAnsi="Times New Roman"/>
          <w:i/>
          <w:iCs/>
          <w:color w:val="000000"/>
          <w:lang w:val="en-US"/>
        </w:rPr>
      </w:pPr>
      <w:r>
        <w:rPr>
          <w:rFonts w:ascii="Times New Roman" w:hAnsi="Times New Roman"/>
          <w:color w:val="000000"/>
          <w:u w:val="single"/>
        </w:rPr>
        <w:t>Juris Purans</w:t>
      </w:r>
      <w:r w:rsidR="00BF7432" w:rsidRPr="008D23ED">
        <w:rPr>
          <w:rFonts w:ascii="Times New Roman" w:hAnsi="Times New Roman"/>
          <w:color w:val="000000"/>
          <w:u w:val="single"/>
          <w:vertAlign w:val="superscript"/>
        </w:rPr>
        <w:t>1</w:t>
      </w:r>
    </w:p>
    <w:p w14:paraId="21BF2D78" w14:textId="22EDFAC7" w:rsidR="00BF7432" w:rsidRDefault="00BF7432" w:rsidP="00BF7432">
      <w:pPr>
        <w:autoSpaceDE w:val="0"/>
        <w:autoSpaceDN w:val="0"/>
        <w:adjustRightInd w:val="0"/>
        <w:spacing w:after="0" w:line="240" w:lineRule="auto"/>
        <w:jc w:val="center"/>
        <w:rPr>
          <w:rFonts w:ascii="Times New Roman" w:hAnsi="Times New Roman"/>
          <w:i/>
          <w:iCs/>
          <w:color w:val="000000"/>
          <w:lang w:val="en-US"/>
        </w:rPr>
      </w:pPr>
      <w:r w:rsidRPr="008D23ED">
        <w:rPr>
          <w:rFonts w:ascii="Times New Roman" w:hAnsi="Times New Roman"/>
          <w:i/>
          <w:iCs/>
          <w:color w:val="000000"/>
          <w:vertAlign w:val="superscript"/>
          <w:lang w:val="en-US"/>
        </w:rPr>
        <w:t>1</w:t>
      </w:r>
      <w:r>
        <w:rPr>
          <w:rFonts w:ascii="Times New Roman" w:hAnsi="Times New Roman"/>
          <w:i/>
          <w:iCs/>
          <w:color w:val="000000"/>
          <w:vertAlign w:val="superscript"/>
          <w:lang w:val="en-US"/>
        </w:rPr>
        <w:t xml:space="preserve"> </w:t>
      </w:r>
      <w:r w:rsidR="00CB1B28">
        <w:rPr>
          <w:rFonts w:ascii="Times New Roman" w:hAnsi="Times New Roman"/>
          <w:i/>
          <w:iCs/>
          <w:color w:val="000000"/>
          <w:lang w:val="en-US"/>
        </w:rPr>
        <w:t xml:space="preserve">Institute of </w:t>
      </w:r>
      <w:proofErr w:type="gramStart"/>
      <w:r w:rsidR="00CB1B28">
        <w:rPr>
          <w:rFonts w:ascii="Times New Roman" w:hAnsi="Times New Roman"/>
          <w:i/>
          <w:iCs/>
          <w:color w:val="000000"/>
          <w:lang w:val="en-US"/>
        </w:rPr>
        <w:t>Solid State</w:t>
      </w:r>
      <w:proofErr w:type="gramEnd"/>
      <w:r w:rsidR="00CB1B28">
        <w:rPr>
          <w:rFonts w:ascii="Times New Roman" w:hAnsi="Times New Roman"/>
          <w:i/>
          <w:iCs/>
          <w:color w:val="000000"/>
          <w:lang w:val="en-US"/>
        </w:rPr>
        <w:t xml:space="preserve"> Physics University of Latvia</w:t>
      </w:r>
    </w:p>
    <w:p w14:paraId="78D0CADD" w14:textId="77777777" w:rsidR="00BF7432" w:rsidRPr="008D23ED" w:rsidRDefault="00BF7432" w:rsidP="00BF7432">
      <w:pPr>
        <w:spacing w:after="0" w:line="240" w:lineRule="auto"/>
        <w:jc w:val="both"/>
        <w:rPr>
          <w:rFonts w:ascii="Times New Roman" w:hAnsi="Times New Roman"/>
          <w:sz w:val="24"/>
          <w:szCs w:val="24"/>
          <w:lang w:val="en-US"/>
        </w:rPr>
      </w:pPr>
    </w:p>
    <w:p w14:paraId="5C5C0263" w14:textId="055C415D" w:rsidR="00560E96" w:rsidRPr="00D25B7B" w:rsidRDefault="00560E96" w:rsidP="00560E96">
      <w:pPr>
        <w:spacing w:after="0" w:line="240" w:lineRule="auto"/>
        <w:ind w:firstLine="720"/>
        <w:jc w:val="both"/>
        <w:rPr>
          <w:rFonts w:ascii="Times New Roman" w:hAnsi="Times New Roman"/>
          <w:sz w:val="24"/>
          <w:szCs w:val="24"/>
          <w:lang w:val="en-US"/>
        </w:rPr>
      </w:pPr>
      <w:r w:rsidRPr="00560E96">
        <w:rPr>
          <w:rFonts w:ascii="Times New Roman" w:hAnsi="Times New Roman"/>
          <w:sz w:val="24"/>
          <w:szCs w:val="24"/>
        </w:rPr>
        <w:t>The number of buildings featuring glass facades or large windows is steadily increasing, driven by rising living standards and evolving architectural trends. This shift highlights the growing need for energy-efficient building solutions. One promising approach involves the development of adaptive glass coatings with tailored optical properties to (1) reduce heat transfer through windows, and (2) block irritating visible (VIS) and ultraviolet (UV) light. Chromogenic thin films—such as electrochromic, thermochromic, and photochromic materials—are at the forefront of smart window technology.</w:t>
      </w:r>
    </w:p>
    <w:p w14:paraId="0B43F269" w14:textId="20BBF19E" w:rsidR="00FC2007" w:rsidRDefault="00FC2007" w:rsidP="00FC2007">
      <w:pPr>
        <w:spacing w:after="0" w:line="240" w:lineRule="auto"/>
        <w:ind w:firstLine="720"/>
        <w:jc w:val="both"/>
        <w:rPr>
          <w:rFonts w:ascii="Times New Roman" w:hAnsi="Times New Roman"/>
          <w:sz w:val="24"/>
          <w:szCs w:val="24"/>
          <w:lang w:val="en-US"/>
        </w:rPr>
      </w:pPr>
      <w:r w:rsidRPr="00FC2007">
        <w:rPr>
          <w:rFonts w:ascii="Times New Roman" w:hAnsi="Times New Roman"/>
          <w:sz w:val="24"/>
          <w:szCs w:val="24"/>
        </w:rPr>
        <w:t xml:space="preserve">Within the EU HORIZON project </w:t>
      </w:r>
      <w:r w:rsidRPr="00FC2007">
        <w:rPr>
          <w:rFonts w:ascii="Times New Roman" w:hAnsi="Times New Roman"/>
          <w:i/>
          <w:iCs/>
          <w:sz w:val="24"/>
          <w:szCs w:val="24"/>
        </w:rPr>
        <w:t>Smart Windows for Zero Energy Buildings</w:t>
      </w:r>
      <w:r w:rsidRPr="00FC2007">
        <w:rPr>
          <w:rFonts w:ascii="Times New Roman" w:hAnsi="Times New Roman"/>
          <w:sz w:val="24"/>
          <w:szCs w:val="24"/>
        </w:rPr>
        <w:t>, innovative single- and multi-layered transition metal oxide (TMO) thin films have been designed and fabricated. These include electrochromic (WO₃ and NiO) and photochromic rare-earth metal oxyhydrides (Y-O-H), utilizing advanced reactive magnetron sputtering and industrially scalable roll-to-roll (R2R) deposition techniques.</w:t>
      </w:r>
    </w:p>
    <w:p w14:paraId="3C89DEA5" w14:textId="3F05C244" w:rsidR="000E1197" w:rsidRDefault="000E1197" w:rsidP="000E1197">
      <w:pPr>
        <w:spacing w:after="0" w:line="240" w:lineRule="auto"/>
        <w:ind w:firstLine="720"/>
        <w:jc w:val="both"/>
        <w:rPr>
          <w:rFonts w:ascii="Times New Roman" w:hAnsi="Times New Roman"/>
          <w:sz w:val="24"/>
          <w:szCs w:val="24"/>
          <w:lang w:val="en-US"/>
        </w:rPr>
      </w:pPr>
      <w:r w:rsidRPr="000E1197">
        <w:rPr>
          <w:rFonts w:ascii="Times New Roman" w:hAnsi="Times New Roman"/>
          <w:sz w:val="24"/>
          <w:szCs w:val="24"/>
        </w:rPr>
        <w:t>Building on pioneering work initiated in the 1980s [1], synchrotron radiation XAFS studies (accompanied by Raman, XRD, and electrochemistry) have been extensively applied to investigate electrochromic materials and devices developed at ISSP LU: cathodic electrochromic oxides such as WO₃, MoO₃, and NiO-WO₃, as well as anodic oxides including NiOx, IrOx, and NiO-IrOx [2,3].</w:t>
      </w:r>
    </w:p>
    <w:p w14:paraId="0B13D6F2" w14:textId="3A45B283" w:rsidR="00994C9D" w:rsidRPr="00D25B7B" w:rsidRDefault="00994C9D" w:rsidP="00994C9D">
      <w:pPr>
        <w:spacing w:after="0" w:line="240" w:lineRule="auto"/>
        <w:ind w:firstLine="720"/>
        <w:jc w:val="both"/>
        <w:rPr>
          <w:rFonts w:ascii="Times New Roman" w:hAnsi="Times New Roman"/>
          <w:sz w:val="24"/>
          <w:szCs w:val="24"/>
          <w:lang w:val="en-US"/>
        </w:rPr>
      </w:pPr>
      <w:r>
        <w:rPr>
          <w:rFonts w:ascii="Times New Roman" w:hAnsi="Times New Roman"/>
          <w:sz w:val="24"/>
          <w:szCs w:val="24"/>
        </w:rPr>
        <w:t>T</w:t>
      </w:r>
      <w:r w:rsidRPr="00994C9D">
        <w:rPr>
          <w:rFonts w:ascii="Times New Roman" w:hAnsi="Times New Roman"/>
          <w:sz w:val="24"/>
          <w:szCs w:val="24"/>
        </w:rPr>
        <w:t>he discovery in the 2010s of photochromic yttrium oxohydrates (YOH) [4] and the family of rare-earth oxohydrates (REOH) represent a groundbreaking class of inorganic mixed-anion compounds with exceptional photochromic properties</w:t>
      </w:r>
      <w:r>
        <w:rPr>
          <w:rFonts w:ascii="Times New Roman" w:hAnsi="Times New Roman"/>
          <w:sz w:val="24"/>
          <w:szCs w:val="24"/>
        </w:rPr>
        <w:t xml:space="preserve">. </w:t>
      </w:r>
      <w:r w:rsidR="000E1197" w:rsidRPr="000E1197">
        <w:rPr>
          <w:rFonts w:ascii="Times New Roman" w:hAnsi="Times New Roman"/>
          <w:sz w:val="24"/>
          <w:szCs w:val="24"/>
        </w:rPr>
        <w:t>We have extended these investigations to multilayer photochromic Y-O-H and electrochromic MoO₃ systems [5], as well as antibacterial TCO coatings such as WO₃/Cu/WO₃ [6], highlighting their potential for multifunctional applications.</w:t>
      </w:r>
      <w:r>
        <w:rPr>
          <w:rFonts w:ascii="Times New Roman" w:hAnsi="Times New Roman"/>
          <w:sz w:val="24"/>
          <w:szCs w:val="24"/>
          <w:lang w:val="en-US"/>
        </w:rPr>
        <w:t xml:space="preserve">  </w:t>
      </w:r>
      <w:r w:rsidRPr="00994C9D">
        <w:rPr>
          <w:rFonts w:ascii="Times New Roman" w:hAnsi="Times New Roman"/>
          <w:sz w:val="24"/>
          <w:szCs w:val="24"/>
        </w:rPr>
        <w:t>Additionally, large-area roll-to-roll deposition of YHO and WO₃/Cu/WO₃ has been explored to enable scalable production for smart windows and other optoelectronic devices. This work underscores the potential of advanced chromogenic materials to transform energy-efficient building technologies, offering a significant contribution toward achieving zero-energy goals.</w:t>
      </w:r>
    </w:p>
    <w:p w14:paraId="72FA6BBF" w14:textId="77777777" w:rsidR="00BF7432" w:rsidRPr="008D23ED" w:rsidRDefault="00BF7432" w:rsidP="00BF7432">
      <w:pPr>
        <w:spacing w:after="0" w:line="240" w:lineRule="auto"/>
        <w:jc w:val="both"/>
        <w:rPr>
          <w:rFonts w:ascii="Times New Roman" w:hAnsi="Times New Roman"/>
          <w:sz w:val="24"/>
          <w:szCs w:val="24"/>
          <w:lang w:val="en-US"/>
        </w:rPr>
      </w:pPr>
    </w:p>
    <w:p w14:paraId="0C046677" w14:textId="77777777" w:rsidR="00DC650F" w:rsidRDefault="00DC650F" w:rsidP="003518F3">
      <w:pPr>
        <w:spacing w:after="0"/>
        <w:jc w:val="both"/>
        <w:rPr>
          <w:rFonts w:ascii="Times New Roman" w:hAnsi="Times New Roman"/>
          <w:b/>
          <w:bCs/>
          <w:sz w:val="24"/>
          <w:szCs w:val="24"/>
        </w:rPr>
      </w:pPr>
      <w:r>
        <w:rPr>
          <w:rFonts w:ascii="Times New Roman" w:hAnsi="Times New Roman"/>
          <w:b/>
          <w:bCs/>
          <w:sz w:val="24"/>
          <w:szCs w:val="24"/>
        </w:rPr>
        <w:t>Acknowledgment</w:t>
      </w:r>
      <w:r w:rsidRPr="00BF7432">
        <w:rPr>
          <w:rFonts w:ascii="Times New Roman" w:hAnsi="Times New Roman"/>
          <w:b/>
          <w:bCs/>
          <w:sz w:val="24"/>
          <w:szCs w:val="24"/>
        </w:rPr>
        <w:t>:</w:t>
      </w:r>
    </w:p>
    <w:p w14:paraId="0472DDBD" w14:textId="77777777" w:rsidR="00994C9D" w:rsidRDefault="00994C9D" w:rsidP="003518F3">
      <w:pPr>
        <w:spacing w:after="0"/>
        <w:jc w:val="both"/>
        <w:rPr>
          <w:rFonts w:ascii="Times New Roman" w:hAnsi="Times New Roman"/>
          <w:b/>
          <w:bCs/>
          <w:sz w:val="24"/>
          <w:szCs w:val="24"/>
        </w:rPr>
      </w:pPr>
    </w:p>
    <w:p w14:paraId="1FDBA23F" w14:textId="03E6FABF" w:rsidR="00DC650F" w:rsidRDefault="00BC0570" w:rsidP="003518F3">
      <w:pPr>
        <w:spacing w:after="0" w:line="240" w:lineRule="auto"/>
        <w:jc w:val="both"/>
        <w:rPr>
          <w:rFonts w:ascii="Times New Roman" w:hAnsi="Times New Roman"/>
          <w:sz w:val="24"/>
          <w:szCs w:val="24"/>
          <w:lang w:val="en-US"/>
        </w:rPr>
      </w:pPr>
      <w:r w:rsidRPr="00BC0570">
        <w:rPr>
          <w:rFonts w:ascii="Times New Roman" w:hAnsi="Times New Roman"/>
          <w:sz w:val="24"/>
          <w:szCs w:val="24"/>
          <w:lang w:val="en-US"/>
        </w:rPr>
        <w:t>This research was supported by the HORIZON-WIDERA-2022-TALENTS-01-01: ERA Chairs Project “Smart Windows for Zero Energy Buildings” (SWEB), Grant Agreement No. 101087367. The authors also acknowledge the SWEB project and the Thin Films Laboratory team</w:t>
      </w:r>
      <w:r w:rsidR="008A3D44">
        <w:rPr>
          <w:rFonts w:ascii="Times New Roman" w:hAnsi="Times New Roman"/>
          <w:sz w:val="24"/>
          <w:szCs w:val="24"/>
          <w:lang w:val="en-US"/>
        </w:rPr>
        <w:t xml:space="preserve"> (see [1-6]</w:t>
      </w:r>
      <w:r w:rsidRPr="00BC0570">
        <w:rPr>
          <w:rFonts w:ascii="Times New Roman" w:hAnsi="Times New Roman"/>
          <w:sz w:val="24"/>
          <w:szCs w:val="24"/>
          <w:lang w:val="en-US"/>
        </w:rPr>
        <w:t xml:space="preserve"> for their invaluable contributions</w:t>
      </w:r>
      <w:r w:rsidR="008A3D44">
        <w:rPr>
          <w:rFonts w:ascii="Times New Roman" w:hAnsi="Times New Roman"/>
          <w:sz w:val="24"/>
          <w:szCs w:val="24"/>
          <w:lang w:val="en-US"/>
        </w:rPr>
        <w:t>.</w:t>
      </w:r>
    </w:p>
    <w:p w14:paraId="2AEB4EF1" w14:textId="77777777" w:rsidR="003518F3" w:rsidRPr="00BC0570" w:rsidRDefault="003518F3" w:rsidP="003518F3">
      <w:pPr>
        <w:spacing w:after="0" w:line="240" w:lineRule="auto"/>
        <w:jc w:val="both"/>
        <w:rPr>
          <w:rFonts w:ascii="Times New Roman" w:hAnsi="Times New Roman"/>
          <w:sz w:val="24"/>
          <w:szCs w:val="24"/>
          <w:lang w:val="en-US"/>
        </w:rPr>
      </w:pPr>
    </w:p>
    <w:p w14:paraId="56205092" w14:textId="77777777" w:rsidR="003518F3" w:rsidRDefault="00BF7432" w:rsidP="003518F3">
      <w:pPr>
        <w:spacing w:after="0"/>
        <w:rPr>
          <w:rFonts w:ascii="Times New Roman" w:hAnsi="Times New Roman"/>
          <w:b/>
          <w:bCs/>
          <w:sz w:val="24"/>
          <w:szCs w:val="24"/>
        </w:rPr>
      </w:pPr>
      <w:r w:rsidRPr="00BF7432">
        <w:rPr>
          <w:rFonts w:ascii="Times New Roman" w:hAnsi="Times New Roman"/>
          <w:b/>
          <w:bCs/>
          <w:sz w:val="24"/>
          <w:szCs w:val="24"/>
        </w:rPr>
        <w:t>References:</w:t>
      </w:r>
    </w:p>
    <w:p w14:paraId="321E4963" w14:textId="77777777" w:rsidR="00994C9D" w:rsidRDefault="00994C9D" w:rsidP="003518F3">
      <w:pPr>
        <w:spacing w:after="0"/>
        <w:rPr>
          <w:rFonts w:ascii="Times New Roman" w:hAnsi="Times New Roman"/>
          <w:b/>
          <w:bCs/>
          <w:sz w:val="24"/>
          <w:szCs w:val="24"/>
        </w:rPr>
      </w:pPr>
    </w:p>
    <w:p w14:paraId="47EC1B82" w14:textId="30BFCD21" w:rsidR="00F71F9A" w:rsidRDefault="00BF7432" w:rsidP="003518F3">
      <w:pPr>
        <w:spacing w:after="0"/>
        <w:rPr>
          <w:rFonts w:ascii="Times New Roman" w:hAnsi="Times New Roman"/>
          <w:sz w:val="24"/>
          <w:szCs w:val="24"/>
        </w:rPr>
      </w:pPr>
      <w:r w:rsidRPr="00BF7432">
        <w:rPr>
          <w:rFonts w:ascii="Times New Roman" w:hAnsi="Times New Roman"/>
          <w:sz w:val="24"/>
          <w:szCs w:val="24"/>
        </w:rPr>
        <w:t xml:space="preserve">[1] </w:t>
      </w:r>
      <w:r w:rsidR="00756239">
        <w:rPr>
          <w:rFonts w:ascii="Times New Roman" w:hAnsi="Times New Roman"/>
          <w:sz w:val="24"/>
          <w:szCs w:val="24"/>
        </w:rPr>
        <w:t>J.</w:t>
      </w:r>
      <w:r w:rsidR="007268BF">
        <w:rPr>
          <w:rFonts w:ascii="Times New Roman" w:hAnsi="Times New Roman"/>
          <w:sz w:val="24"/>
          <w:szCs w:val="24"/>
        </w:rPr>
        <w:t xml:space="preserve"> </w:t>
      </w:r>
      <w:r w:rsidR="00756239">
        <w:rPr>
          <w:rFonts w:ascii="Times New Roman" w:hAnsi="Times New Roman"/>
          <w:sz w:val="24"/>
          <w:szCs w:val="24"/>
        </w:rPr>
        <w:t xml:space="preserve">Kleperis and </w:t>
      </w:r>
      <w:r w:rsidR="0056790E">
        <w:rPr>
          <w:rFonts w:ascii="Times New Roman" w:hAnsi="Times New Roman"/>
          <w:sz w:val="24"/>
          <w:szCs w:val="24"/>
        </w:rPr>
        <w:t>J. Purans</w:t>
      </w:r>
      <w:r w:rsidRPr="00BF7432">
        <w:rPr>
          <w:rFonts w:ascii="Times New Roman" w:hAnsi="Times New Roman"/>
          <w:sz w:val="24"/>
          <w:szCs w:val="24"/>
        </w:rPr>
        <w:t xml:space="preserve"> et al., </w:t>
      </w:r>
      <w:r w:rsidR="0056790E" w:rsidRPr="0056790E">
        <w:rPr>
          <w:rFonts w:ascii="Times New Roman" w:hAnsi="Times New Roman"/>
          <w:sz w:val="24"/>
          <w:szCs w:val="24"/>
        </w:rPr>
        <w:t>J Solid State Electrochem,</w:t>
      </w:r>
      <w:r w:rsidR="0056790E" w:rsidRPr="0056790E">
        <w:rPr>
          <w:rFonts w:ascii="Times New Roman" w:hAnsi="Times New Roman"/>
          <w:b/>
          <w:bCs/>
          <w:sz w:val="24"/>
          <w:szCs w:val="24"/>
        </w:rPr>
        <w:t xml:space="preserve"> 27</w:t>
      </w:r>
      <w:r w:rsidR="0056790E" w:rsidRPr="0056790E">
        <w:rPr>
          <w:rFonts w:ascii="Times New Roman" w:hAnsi="Times New Roman"/>
          <w:sz w:val="24"/>
          <w:szCs w:val="24"/>
        </w:rPr>
        <w:t>, 1641 (2023).</w:t>
      </w:r>
      <w:r w:rsidRPr="00BF7432">
        <w:rPr>
          <w:rFonts w:ascii="Times New Roman" w:hAnsi="Times New Roman"/>
          <w:sz w:val="24"/>
          <w:szCs w:val="24"/>
        </w:rPr>
        <w:br/>
        <w:t xml:space="preserve">[2] </w:t>
      </w:r>
      <w:r w:rsidR="007268BF" w:rsidRPr="007268BF">
        <w:rPr>
          <w:rFonts w:ascii="Times New Roman" w:hAnsi="Times New Roman"/>
          <w:sz w:val="24"/>
          <w:szCs w:val="24"/>
        </w:rPr>
        <w:t xml:space="preserve">J. Purans et al., Nuclear Inst. Methods in Physics Research, A </w:t>
      </w:r>
      <w:r w:rsidR="007268BF" w:rsidRPr="007268BF">
        <w:rPr>
          <w:rFonts w:ascii="Times New Roman" w:hAnsi="Times New Roman"/>
          <w:b/>
          <w:bCs/>
          <w:sz w:val="24"/>
          <w:szCs w:val="24"/>
        </w:rPr>
        <w:t>308</w:t>
      </w:r>
      <w:r w:rsidR="007268BF" w:rsidRPr="007268BF">
        <w:rPr>
          <w:rFonts w:ascii="Times New Roman" w:hAnsi="Times New Roman"/>
          <w:sz w:val="24"/>
          <w:szCs w:val="24"/>
        </w:rPr>
        <w:t>, 234 (1991).</w:t>
      </w:r>
      <w:r w:rsidRPr="00BF7432">
        <w:rPr>
          <w:rFonts w:ascii="Times New Roman" w:hAnsi="Times New Roman"/>
          <w:sz w:val="24"/>
          <w:szCs w:val="24"/>
        </w:rPr>
        <w:br/>
        <w:t xml:space="preserve">[3] </w:t>
      </w:r>
      <w:r w:rsidR="007268BF">
        <w:rPr>
          <w:rFonts w:ascii="Times New Roman" w:hAnsi="Times New Roman"/>
          <w:sz w:val="24"/>
          <w:szCs w:val="24"/>
        </w:rPr>
        <w:t>A. Kuzmin and J. Purans</w:t>
      </w:r>
      <w:r w:rsidR="007D32E0" w:rsidRPr="007D32E0">
        <w:rPr>
          <w:rFonts w:ascii="Times New Roman" w:hAnsi="Times New Roman"/>
          <w:sz w:val="24"/>
          <w:szCs w:val="24"/>
        </w:rPr>
        <w:t xml:space="preserve">, </w:t>
      </w:r>
      <w:r w:rsidR="007268BF" w:rsidRPr="007268BF">
        <w:rPr>
          <w:rFonts w:ascii="Times New Roman" w:hAnsi="Times New Roman"/>
          <w:sz w:val="24"/>
          <w:szCs w:val="24"/>
        </w:rPr>
        <w:t>J. Physics: Condensed Matter</w:t>
      </w:r>
      <w:r w:rsidR="007268BF">
        <w:rPr>
          <w:rFonts w:ascii="Times New Roman" w:hAnsi="Times New Roman"/>
          <w:sz w:val="24"/>
          <w:szCs w:val="24"/>
        </w:rPr>
        <w:t xml:space="preserve">, </w:t>
      </w:r>
      <w:r w:rsidR="007268BF" w:rsidRPr="007268BF">
        <w:rPr>
          <w:rFonts w:ascii="Times New Roman" w:hAnsi="Times New Roman"/>
          <w:b/>
          <w:bCs/>
          <w:sz w:val="24"/>
          <w:szCs w:val="24"/>
        </w:rPr>
        <w:t>5</w:t>
      </w:r>
      <w:r w:rsidR="007268BF" w:rsidRPr="007268BF">
        <w:rPr>
          <w:rFonts w:ascii="Times New Roman" w:hAnsi="Times New Roman"/>
          <w:sz w:val="24"/>
          <w:szCs w:val="24"/>
        </w:rPr>
        <w:t>, 2333 (1993)</w:t>
      </w:r>
    </w:p>
    <w:p w14:paraId="3051012A" w14:textId="4AC6AF10" w:rsidR="00835651" w:rsidRPr="00BF7432" w:rsidRDefault="00835651" w:rsidP="007D32E0">
      <w:pPr>
        <w:rPr>
          <w:rFonts w:ascii="Times New Roman" w:hAnsi="Times New Roman"/>
          <w:sz w:val="24"/>
          <w:szCs w:val="24"/>
        </w:rPr>
      </w:pPr>
      <w:r w:rsidRPr="00BF7432">
        <w:rPr>
          <w:rFonts w:ascii="Times New Roman" w:hAnsi="Times New Roman"/>
          <w:sz w:val="24"/>
          <w:szCs w:val="24"/>
        </w:rPr>
        <w:t>[</w:t>
      </w:r>
      <w:r>
        <w:rPr>
          <w:rFonts w:ascii="Times New Roman" w:hAnsi="Times New Roman"/>
          <w:sz w:val="24"/>
          <w:szCs w:val="24"/>
        </w:rPr>
        <w:t>4</w:t>
      </w:r>
      <w:r w:rsidRPr="00BF7432">
        <w:rPr>
          <w:rFonts w:ascii="Times New Roman" w:hAnsi="Times New Roman"/>
          <w:sz w:val="24"/>
          <w:szCs w:val="24"/>
        </w:rPr>
        <w:t xml:space="preserve">] </w:t>
      </w:r>
      <w:r w:rsidRPr="007D32E0">
        <w:rPr>
          <w:rFonts w:ascii="Times New Roman" w:hAnsi="Times New Roman"/>
          <w:sz w:val="24"/>
          <w:szCs w:val="24"/>
        </w:rPr>
        <w:t>S.Z.</w:t>
      </w:r>
      <w:r w:rsidR="008A3D44">
        <w:rPr>
          <w:rFonts w:ascii="Times New Roman" w:hAnsi="Times New Roman"/>
          <w:sz w:val="24"/>
          <w:szCs w:val="24"/>
        </w:rPr>
        <w:t xml:space="preserve"> </w:t>
      </w:r>
      <w:r w:rsidRPr="007D32E0">
        <w:rPr>
          <w:rFonts w:ascii="Times New Roman" w:hAnsi="Times New Roman"/>
          <w:sz w:val="24"/>
          <w:szCs w:val="24"/>
        </w:rPr>
        <w:t>Karazhanov et al., Solar Energy Mater</w:t>
      </w:r>
      <w:r>
        <w:rPr>
          <w:rFonts w:ascii="Times New Roman" w:hAnsi="Times New Roman"/>
          <w:sz w:val="24"/>
          <w:szCs w:val="24"/>
        </w:rPr>
        <w:t xml:space="preserve">. </w:t>
      </w:r>
      <w:r w:rsidRPr="007D32E0">
        <w:rPr>
          <w:rFonts w:ascii="Times New Roman" w:hAnsi="Times New Roman"/>
          <w:sz w:val="24"/>
          <w:szCs w:val="24"/>
        </w:rPr>
        <w:t xml:space="preserve">Solar Cells, </w:t>
      </w:r>
      <w:r w:rsidRPr="007D32E0">
        <w:rPr>
          <w:rFonts w:ascii="Times New Roman" w:hAnsi="Times New Roman"/>
          <w:b/>
          <w:bCs/>
          <w:sz w:val="24"/>
          <w:szCs w:val="24"/>
        </w:rPr>
        <w:t>95</w:t>
      </w:r>
      <w:r w:rsidRPr="007D32E0">
        <w:rPr>
          <w:rFonts w:ascii="Times New Roman" w:hAnsi="Times New Roman"/>
          <w:sz w:val="24"/>
          <w:szCs w:val="24"/>
        </w:rPr>
        <w:t>, 3596</w:t>
      </w:r>
      <w:r>
        <w:rPr>
          <w:rFonts w:ascii="Times New Roman" w:hAnsi="Times New Roman"/>
          <w:sz w:val="24"/>
          <w:szCs w:val="24"/>
        </w:rPr>
        <w:t xml:space="preserve"> </w:t>
      </w:r>
      <w:r w:rsidRPr="007D32E0">
        <w:rPr>
          <w:rFonts w:ascii="Times New Roman" w:hAnsi="Times New Roman"/>
          <w:sz w:val="24"/>
          <w:szCs w:val="24"/>
        </w:rPr>
        <w:t>(2011).</w:t>
      </w:r>
      <w:r w:rsidRPr="00BF7432">
        <w:rPr>
          <w:rFonts w:ascii="Times New Roman" w:hAnsi="Times New Roman"/>
          <w:sz w:val="24"/>
          <w:szCs w:val="24"/>
        </w:rPr>
        <w:br/>
        <w:t>[</w:t>
      </w:r>
      <w:r>
        <w:rPr>
          <w:rFonts w:ascii="Times New Roman" w:hAnsi="Times New Roman"/>
          <w:sz w:val="24"/>
          <w:szCs w:val="24"/>
        </w:rPr>
        <w:t>5</w:t>
      </w:r>
      <w:r w:rsidRPr="00BF7432">
        <w:rPr>
          <w:rFonts w:ascii="Times New Roman" w:hAnsi="Times New Roman"/>
          <w:sz w:val="24"/>
          <w:szCs w:val="24"/>
        </w:rPr>
        <w:t xml:space="preserve">] </w:t>
      </w:r>
      <w:r>
        <w:rPr>
          <w:rFonts w:ascii="Times New Roman" w:hAnsi="Times New Roman"/>
          <w:sz w:val="24"/>
          <w:szCs w:val="24"/>
        </w:rPr>
        <w:t>M.</w:t>
      </w:r>
      <w:r w:rsidR="008A3D44">
        <w:rPr>
          <w:rFonts w:ascii="Times New Roman" w:hAnsi="Times New Roman"/>
          <w:sz w:val="24"/>
          <w:szCs w:val="24"/>
        </w:rPr>
        <w:t xml:space="preserve"> </w:t>
      </w:r>
      <w:r>
        <w:rPr>
          <w:rFonts w:ascii="Times New Roman" w:hAnsi="Times New Roman"/>
          <w:sz w:val="24"/>
          <w:szCs w:val="24"/>
        </w:rPr>
        <w:t>Zubkins</w:t>
      </w:r>
      <w:r w:rsidRPr="00BF7432">
        <w:rPr>
          <w:rFonts w:ascii="Times New Roman" w:hAnsi="Times New Roman"/>
          <w:sz w:val="24"/>
          <w:szCs w:val="24"/>
        </w:rPr>
        <w:t xml:space="preserve"> and </w:t>
      </w:r>
      <w:r>
        <w:rPr>
          <w:rFonts w:ascii="Times New Roman" w:hAnsi="Times New Roman"/>
          <w:sz w:val="24"/>
          <w:szCs w:val="24"/>
        </w:rPr>
        <w:t>J.</w:t>
      </w:r>
      <w:r w:rsidR="008A3D44">
        <w:rPr>
          <w:rFonts w:ascii="Times New Roman" w:hAnsi="Times New Roman"/>
          <w:sz w:val="24"/>
          <w:szCs w:val="24"/>
        </w:rPr>
        <w:t xml:space="preserve"> </w:t>
      </w:r>
      <w:r>
        <w:rPr>
          <w:rFonts w:ascii="Times New Roman" w:hAnsi="Times New Roman"/>
          <w:sz w:val="24"/>
          <w:szCs w:val="24"/>
        </w:rPr>
        <w:t>Purans et al.</w:t>
      </w:r>
      <w:r w:rsidRPr="00BF7432">
        <w:rPr>
          <w:rFonts w:ascii="Times New Roman" w:hAnsi="Times New Roman"/>
          <w:sz w:val="24"/>
          <w:szCs w:val="24"/>
        </w:rPr>
        <w:t>,</w:t>
      </w:r>
      <w:r w:rsidRPr="00756239">
        <w:rPr>
          <w:rFonts w:ascii="Times New Roman" w:hAnsi="Times New Roman"/>
          <w:sz w:val="24"/>
          <w:szCs w:val="24"/>
        </w:rPr>
        <w:t xml:space="preserve"> Vacuum, </w:t>
      </w:r>
      <w:r w:rsidRPr="00756239">
        <w:rPr>
          <w:rFonts w:ascii="Times New Roman" w:hAnsi="Times New Roman"/>
          <w:b/>
          <w:bCs/>
          <w:sz w:val="24"/>
          <w:szCs w:val="24"/>
        </w:rPr>
        <w:t>203</w:t>
      </w:r>
      <w:r w:rsidRPr="00756239">
        <w:rPr>
          <w:rFonts w:ascii="Times New Roman" w:hAnsi="Times New Roman"/>
          <w:sz w:val="24"/>
          <w:szCs w:val="24"/>
        </w:rPr>
        <w:t>, 111218 (2022).</w:t>
      </w:r>
      <w:r w:rsidRPr="00BF7432">
        <w:rPr>
          <w:rFonts w:ascii="Times New Roman" w:hAnsi="Times New Roman"/>
          <w:sz w:val="24"/>
          <w:szCs w:val="24"/>
        </w:rPr>
        <w:br/>
        <w:t>[</w:t>
      </w:r>
      <w:r w:rsidR="003518F3">
        <w:rPr>
          <w:rFonts w:ascii="Times New Roman" w:hAnsi="Times New Roman"/>
          <w:sz w:val="24"/>
          <w:szCs w:val="24"/>
        </w:rPr>
        <w:t>6</w:t>
      </w:r>
      <w:r w:rsidRPr="00BF7432">
        <w:rPr>
          <w:rFonts w:ascii="Times New Roman" w:hAnsi="Times New Roman"/>
          <w:sz w:val="24"/>
          <w:szCs w:val="24"/>
        </w:rPr>
        <w:t xml:space="preserve">] </w:t>
      </w:r>
      <w:r w:rsidR="008A3D44">
        <w:rPr>
          <w:rFonts w:ascii="Times New Roman" w:hAnsi="Times New Roman"/>
          <w:sz w:val="24"/>
          <w:szCs w:val="24"/>
        </w:rPr>
        <w:t>M. Zubkins and V. Vibornijs et al.</w:t>
      </w:r>
      <w:r w:rsidRPr="007D32E0">
        <w:rPr>
          <w:rFonts w:ascii="Times New Roman" w:hAnsi="Times New Roman"/>
          <w:sz w:val="24"/>
          <w:szCs w:val="24"/>
        </w:rPr>
        <w:t xml:space="preserve">, </w:t>
      </w:r>
      <w:r w:rsidR="008A3D44" w:rsidRPr="008A3D44">
        <w:rPr>
          <w:rFonts w:ascii="Times New Roman" w:hAnsi="Times New Roman"/>
          <w:sz w:val="24"/>
          <w:szCs w:val="24"/>
        </w:rPr>
        <w:t xml:space="preserve">Surfaces and Interfaces, </w:t>
      </w:r>
      <w:r w:rsidR="008A3D44" w:rsidRPr="008A3D44">
        <w:rPr>
          <w:rFonts w:ascii="Times New Roman" w:hAnsi="Times New Roman"/>
          <w:b/>
          <w:bCs/>
          <w:sz w:val="24"/>
          <w:szCs w:val="24"/>
        </w:rPr>
        <w:t>41</w:t>
      </w:r>
      <w:r w:rsidR="008A3D44" w:rsidRPr="008A3D44">
        <w:rPr>
          <w:rFonts w:ascii="Times New Roman" w:hAnsi="Times New Roman"/>
          <w:sz w:val="24"/>
          <w:szCs w:val="24"/>
        </w:rPr>
        <w:t>, 103259</w:t>
      </w:r>
      <w:r w:rsidR="008A3D44">
        <w:rPr>
          <w:rFonts w:ascii="Times New Roman" w:hAnsi="Times New Roman"/>
          <w:sz w:val="24"/>
          <w:szCs w:val="24"/>
        </w:rPr>
        <w:t xml:space="preserve"> (2023)</w:t>
      </w:r>
    </w:p>
    <w:sectPr w:rsidR="00835651" w:rsidRPr="00BF74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87"/>
    <w:rsid w:val="000E1197"/>
    <w:rsid w:val="00105B75"/>
    <w:rsid w:val="003518F3"/>
    <w:rsid w:val="003D675B"/>
    <w:rsid w:val="004249C3"/>
    <w:rsid w:val="00560E96"/>
    <w:rsid w:val="0056790E"/>
    <w:rsid w:val="007268BF"/>
    <w:rsid w:val="00730261"/>
    <w:rsid w:val="00756239"/>
    <w:rsid w:val="007D32E0"/>
    <w:rsid w:val="00835651"/>
    <w:rsid w:val="00855F13"/>
    <w:rsid w:val="008A3D44"/>
    <w:rsid w:val="008B5987"/>
    <w:rsid w:val="00992E02"/>
    <w:rsid w:val="00994C9D"/>
    <w:rsid w:val="009B0486"/>
    <w:rsid w:val="00A165B2"/>
    <w:rsid w:val="00A93550"/>
    <w:rsid w:val="00BC0570"/>
    <w:rsid w:val="00BF7432"/>
    <w:rsid w:val="00CB1B28"/>
    <w:rsid w:val="00D25B7B"/>
    <w:rsid w:val="00DC650F"/>
    <w:rsid w:val="00F71F9A"/>
    <w:rsid w:val="00F9058D"/>
    <w:rsid w:val="00FC20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A62B"/>
  <w15:chartTrackingRefBased/>
  <w15:docId w15:val="{E9544F0E-2F9E-4F7F-A094-0D1A1038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32"/>
    <w:pPr>
      <w:spacing w:after="200" w:line="276" w:lineRule="auto"/>
    </w:pPr>
    <w:rPr>
      <w:rFonts w:ascii="Calibri" w:eastAsia="Calibri" w:hAnsi="Calibri" w:cs="Times New Roman"/>
      <w:lang w:val="lv-LV" w:eastAsia="lv-LV"/>
    </w:rPr>
  </w:style>
  <w:style w:type="paragraph" w:styleId="Heading5">
    <w:name w:val="heading 5"/>
    <w:basedOn w:val="Normal"/>
    <w:next w:val="Normal"/>
    <w:link w:val="Heading5Char"/>
    <w:semiHidden/>
    <w:unhideWhenUsed/>
    <w:qFormat/>
    <w:rsid w:val="00BF7432"/>
    <w:pPr>
      <w:keepNext/>
      <w:autoSpaceDE w:val="0"/>
      <w:autoSpaceDN w:val="0"/>
      <w:adjustRightInd w:val="0"/>
      <w:spacing w:after="0" w:line="360" w:lineRule="auto"/>
      <w:outlineLvl w:val="4"/>
    </w:pPr>
    <w:rPr>
      <w:rFonts w:ascii="Times New Roman" w:eastAsia="Times New Roman" w:hAnsi="Times New Roman" w:cs="Arial"/>
      <w:color w:val="000000"/>
      <w:sz w:val="28"/>
      <w:szCs w:val="24"/>
      <w:lang w:val="de-CH" w:eastAsia="de-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BF7432"/>
    <w:rPr>
      <w:rFonts w:ascii="Times New Roman" w:eastAsia="Times New Roman" w:hAnsi="Times New Roman" w:cs="Arial"/>
      <w:color w:val="000000"/>
      <w:sz w:val="28"/>
      <w:szCs w:val="24"/>
      <w:lang w:val="de-CH" w:eastAsia="de-CH"/>
    </w:rPr>
  </w:style>
  <w:style w:type="paragraph" w:styleId="NormalWeb">
    <w:name w:val="Normal (Web)"/>
    <w:basedOn w:val="Normal"/>
    <w:semiHidden/>
    <w:unhideWhenUsed/>
    <w:rsid w:val="00BF7432"/>
    <w:pPr>
      <w:spacing w:before="100" w:beforeAutospacing="1" w:after="100" w:afterAutospacing="1" w:line="240" w:lineRule="auto"/>
    </w:pPr>
    <w:rPr>
      <w:rFonts w:ascii="Times New Roman" w:hAnsi="Times New Roman"/>
      <w:color w:val="000000"/>
      <w:sz w:val="24"/>
      <w:szCs w:val="24"/>
      <w:lang w:val="de-CH" w:eastAsia="de-CH"/>
    </w:rPr>
  </w:style>
  <w:style w:type="character" w:styleId="Strong">
    <w:name w:val="Strong"/>
    <w:basedOn w:val="DefaultParagraphFont"/>
    <w:uiPriority w:val="22"/>
    <w:qFormat/>
    <w:rsid w:val="00BF7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18687">
      <w:bodyDiv w:val="1"/>
      <w:marLeft w:val="0"/>
      <w:marRight w:val="0"/>
      <w:marTop w:val="0"/>
      <w:marBottom w:val="0"/>
      <w:divBdr>
        <w:top w:val="none" w:sz="0" w:space="0" w:color="auto"/>
        <w:left w:val="none" w:sz="0" w:space="0" w:color="auto"/>
        <w:bottom w:val="none" w:sz="0" w:space="0" w:color="auto"/>
        <w:right w:val="none" w:sz="0" w:space="0" w:color="auto"/>
      </w:divBdr>
    </w:div>
    <w:div w:id="13572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2025</dc:creator>
  <cp:keywords/>
  <dc:description/>
  <cp:lastModifiedBy>Juris Purāns</cp:lastModifiedBy>
  <cp:revision>18</cp:revision>
  <dcterms:created xsi:type="dcterms:W3CDTF">2025-02-18T15:11:00Z</dcterms:created>
  <dcterms:modified xsi:type="dcterms:W3CDTF">2025-05-20T21:35:00Z</dcterms:modified>
</cp:coreProperties>
</file>