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Industry-Scaled DC Sputtering of SnZnO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Toward Indium-Free Transparent Electrodes for Solar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Härtel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K. Mayer-Stillrich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A. Steigert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Stannowski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Photovoltaics Competence Center Berlin, Helmholtz-Zentrum Berlin, Berlin, 12489,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Transparent conductive oxides (TCOs) are used in many optoelectrical devices, such as solar cells or light-emitting diodes. Often, these devices require TCOs to be deposited at low temperatures (e.g., OLEDs, silicon heterojunctions, or perovskite/silicon tandem cells) 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ithout compromising their excellent optoelectrical properties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which limits the selection of suitable materials.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Therefore,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most widely used TCOs are indium-based. However, indium’s scarcity and increasing demand for optoelectronic devices will likely lead to supply challenges and rising costs[1]. Herein, we report on a study of  SnO₂-based TCO, namely tin-zinc oxide (ZnO &lt; 8 wt.%), as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promising indium-free alternative.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deposition was done in an in-line DC sputter system from ceramic tube targets.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optoelectrical properties of the tin-zinc oxide (SnZnO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were optimized by tuning deposition parameters, namely the oxygen concentration in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argon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process gas and the radiative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substrate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heater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temperature, as well as the post-deposition annealing treatment temperature. Fig. 1a) shows the resistivities (𝜌) of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SnZnOx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films measured by 4-point-probe under varying oxygen concentration and the effect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annealing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the same samples. As can be seen, in the as-deposited state, a minimum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~4.85 mΩcm was reached for an oxygen concentration of 3 %.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SnZnOx films with both higher or lower oxygen concentration were higher.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annealing temperatures of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150 °C and 210 °C the minimum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further reduced 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3.57 mΩcm, and 2.13 mΩcm, respectively. Interestingly, the more oxygen was added, the higher the impact of the annealing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the films. With that in mind, the effect of applying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heat during the sputtering process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was also explored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 Fig. 1b)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 It was found that when setting the heaters to 600 °C (which yield 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substrate temperature of &lt; 200 °C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an as-deposited film was about the same, 2.47 mΩcm, as a sample that was deposited without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heaters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(heaters off) and annealed at 210 °C. Interestingly,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films that were deposited while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heating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during the sputtering process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were, independent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annealing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significantly smaller than films that were deposited without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heaters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The lowest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achieved in this study was 1.59 mΩcm at 3.5 % oxygen content, 450 °C heater temperature, and anneal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at 210 °C. This is still approximately three times higher than a typical ITO or IZO film, which reaches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well below 0.5 mΩcm, and ~ 50 % higher than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an reactive plasma deposited (RPD) SnOx achieved by Koida et al.,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but it shows the great potential of that material and of sputtering as a feasible deposition method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[2].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Additionally, 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 indium-free TCOs were characterized by means of Hall-effect,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spectrophotometry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and x-ray diffraction.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step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implement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TCOs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solar cells.</w:t>
      </w:r>
    </w:p>
    <w:p w:rsidR="00000000" w:rsidDel="00000000" w:rsidP="00000000" w:rsidRDefault="00000000" w:rsidRPr="00000000" w14:paraId="00000006">
      <w:pPr>
        <w:keepNext w:val="1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742025" cy="132927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2025" cy="132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546a"/>
          <w:u w:val="none"/>
          <w:shd w:fill="auto" w:val="clear"/>
          <w:vertAlign w:val="baseline"/>
          <w:rtl w:val="0"/>
        </w:rPr>
        <w:t xml:space="preserve">Resistivities of SnZnO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546a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546a"/>
          <w:u w:val="none"/>
          <w:shd w:fill="auto" w:val="clear"/>
          <w:vertAlign w:val="baseline"/>
          <w:rtl w:val="0"/>
        </w:rPr>
        <w:t xml:space="preserve"> films deposited at a DC power of 2 kW, using an industry-scaled (0.6 m) ceramic tube-target, implemented in the multifunctional cluster tool KOALA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640" w:hanging="6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[1]</w:t>
        <w:tab/>
        <w:t xml:space="preserve">L. Wagner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al.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Joule</w:t>
      </w:r>
      <w:r w:rsidDel="00000000" w:rsidR="00000000" w:rsidRPr="00000000">
        <w:rPr>
          <w:sz w:val="20"/>
          <w:szCs w:val="20"/>
          <w:rtl w:val="0"/>
        </w:rPr>
        <w:t xml:space="preserve">, vol. 8, no. 4, pp. 1142–1160, 2024, doi: 10.1016/j.joule.2024.01.024.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640" w:hanging="640"/>
        <w:rPr/>
      </w:pPr>
      <w:r w:rsidDel="00000000" w:rsidR="00000000" w:rsidRPr="00000000">
        <w:rPr>
          <w:sz w:val="20"/>
          <w:szCs w:val="20"/>
          <w:rtl w:val="0"/>
        </w:rPr>
        <w:t xml:space="preserve">[2]</w:t>
        <w:tab/>
        <w:t xml:space="preserve">T. Koida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al.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Chem. Mater.</w:t>
      </w:r>
      <w:r w:rsidDel="00000000" w:rsidR="00000000" w:rsidRPr="00000000">
        <w:rPr>
          <w:sz w:val="20"/>
          <w:szCs w:val="20"/>
          <w:rtl w:val="0"/>
        </w:rPr>
        <w:t xml:space="preserve">, vol. 36, no. 14, pp. 6838–6848, 2024, 10.1021/acs.chemmater.4c00719.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172F51"/>
    <w:pPr>
      <w:spacing w:after="200" w:line="276" w:lineRule="auto"/>
    </w:pPr>
    <w:rPr>
      <w:rFonts w:ascii="Calibri" w:hAnsi="Calibri"/>
      <w:sz w:val="22"/>
      <w:szCs w:val="22"/>
      <w:lang w:eastAsia="el-GR" w:val="el-GR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eastAsia="el-GR" w:val="el-GR"/>
    </w:rPr>
  </w:style>
  <w:style w:type="paragraph" w:styleId="Sprechblasentext">
    <w:name w:val="Balloon Text"/>
    <w:basedOn w:val="Standard"/>
    <w:link w:val="SprechblasentextZchn"/>
    <w:rsid w:val="002A013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rsid w:val="002A0132"/>
    <w:rPr>
      <w:rFonts w:ascii="Tahoma" w:cs="Tahoma" w:hAnsi="Tahoma"/>
      <w:sz w:val="16"/>
      <w:szCs w:val="16"/>
      <w:lang w:eastAsia="el-GR" w:val="el-GR"/>
    </w:rPr>
  </w:style>
  <w:style w:type="paragraph" w:styleId="Textkrper2">
    <w:name w:val="Body Text 2"/>
    <w:basedOn w:val="Standard"/>
    <w:link w:val="Textkrper2Zchn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GB" w:val="en-US"/>
    </w:rPr>
  </w:style>
  <w:style w:type="character" w:styleId="Textkrper2Zchn" w:customStyle="1">
    <w:name w:val="Textkörper 2 Zchn"/>
    <w:basedOn w:val="Absatz-Standardschriftart"/>
    <w:link w:val="Textkrper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963BC5"/>
    <w:rPr>
      <w:color w:val="605e5c"/>
      <w:shd w:color="auto" w:fill="e1dfdd" w:val="clear"/>
    </w:rPr>
  </w:style>
  <w:style w:type="paragraph" w:styleId="Beschriftung">
    <w:name w:val="caption"/>
    <w:basedOn w:val="Standard"/>
    <w:next w:val="Standard"/>
    <w:unhideWhenUsed w:val="1"/>
    <w:qFormat w:val="1"/>
    <w:rsid w:val="009661C5"/>
    <w:pPr>
      <w:spacing w:line="240" w:lineRule="auto"/>
    </w:pPr>
    <w:rPr>
      <w:i w:val="1"/>
      <w:iCs w:val="1"/>
      <w:color w:val="44546a" w:themeColor="text2"/>
      <w:sz w:val="18"/>
      <w:szCs w:val="18"/>
    </w:rPr>
  </w:style>
  <w:style w:type="paragraph" w:styleId="berarbeitung">
    <w:name w:val="Revision"/>
    <w:hidden w:val="1"/>
    <w:uiPriority w:val="99"/>
    <w:semiHidden w:val="1"/>
    <w:rsid w:val="005D2649"/>
    <w:rPr>
      <w:rFonts w:ascii="Calibri" w:hAnsi="Calibri"/>
      <w:sz w:val="22"/>
      <w:szCs w:val="22"/>
      <w:lang w:eastAsia="el-GR" w:val="el-GR"/>
    </w:rPr>
  </w:style>
  <w:style w:type="character" w:styleId="Kommentarzeichen">
    <w:name w:val="annotation reference"/>
    <w:basedOn w:val="Absatz-Standardschriftart"/>
    <w:semiHidden w:val="1"/>
    <w:unhideWhenUsed w:val="1"/>
    <w:rsid w:val="005D264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 w:val="1"/>
    <w:rsid w:val="005D2649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rsid w:val="005D2649"/>
    <w:rPr>
      <w:rFonts w:ascii="Calibri" w:hAnsi="Calibri"/>
      <w:lang w:eastAsia="el-GR" w:val="el-GR"/>
    </w:rPr>
  </w:style>
  <w:style w:type="paragraph" w:styleId="Kommentarthema">
    <w:name w:val="annotation subject"/>
    <w:basedOn w:val="Kommentartext"/>
    <w:next w:val="Kommentartext"/>
    <w:link w:val="KommentarthemaZchn"/>
    <w:semiHidden w:val="1"/>
    <w:unhideWhenUsed w:val="1"/>
    <w:rsid w:val="005D2649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semiHidden w:val="1"/>
    <w:rsid w:val="005D2649"/>
    <w:rPr>
      <w:rFonts w:ascii="Calibri" w:hAnsi="Calibri"/>
      <w:b w:val="1"/>
      <w:bCs w:val="1"/>
      <w:lang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qkyuz1GQrgaS9+OoYtdiSZRxA==">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2025-05-20T08:20:00Z</dcterms:created>
  <dc:creator>margaret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67204ad1-285c-4be2-8e73-6475a3beb886</vt:lpwstr>
  </property>
  <property fmtid="{D5CDD505-2E9C-101B-9397-08002B2CF9AE}" pid="3" name="Mendeley Recent Style Id 0_1">
    <vt:lpwstr>http://www.zotero.org/styles/american-chemical-society</vt:lpwstr>
  </property>
  <property fmtid="{D5CDD505-2E9C-101B-9397-08002B2CF9AE}" pid="4" name="Mendeley Recent Style Name 0_1">
    <vt:lpwstr>American Chemical Society</vt:lpwstr>
  </property>
  <property fmtid="{D5CDD505-2E9C-101B-9397-08002B2CF9AE}" pid="5" name="Mendeley Recent Style Id 1_1">
    <vt:lpwstr>http://www.zotero.org/styles/american-medical-association</vt:lpwstr>
  </property>
  <property fmtid="{D5CDD505-2E9C-101B-9397-08002B2CF9AE}" pid="6" name="Mendeley Recent Style Name 1_1">
    <vt:lpwstr>American Medical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10th edition - Harvard</vt:lpwstr>
  </property>
  <property fmtid="{D5CDD505-2E9C-101B-9397-08002B2CF9AE}" pid="11" name="Mendeley Recent Style Id 4_1">
    <vt:lpwstr>http://www.zotero.org/styles/computer-standards-and-interfaces</vt:lpwstr>
  </property>
  <property fmtid="{D5CDD505-2E9C-101B-9397-08002B2CF9AE}" pid="12" name="Mendeley Recent Style Name 4_1">
    <vt:lpwstr>Computer Standards &amp; Interfaces</vt:lpwstr>
  </property>
  <property fmtid="{D5CDD505-2E9C-101B-9397-08002B2CF9AE}" pid="13" name="Mendeley Recent Style Id 5_1">
    <vt:lpwstr>http://www.zotero.org/styles/elsevier-with-titles</vt:lpwstr>
  </property>
  <property fmtid="{D5CDD505-2E9C-101B-9397-08002B2CF9AE}" pid="14" name="Mendeley Recent Style Name 5_1">
    <vt:lpwstr>Elsevier (numeric, with titles)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6abcd87e-5d69-380c-bc49-492ed72a0f46</vt:lpwstr>
  </property>
  <property fmtid="{D5CDD505-2E9C-101B-9397-08002B2CF9AE}" pid="25" name="Mendeley Citation Style_1">
    <vt:lpwstr>http://www.zotero.org/styles/ieee</vt:lpwstr>
  </property>
</Properties>
</file>