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665B" w14:textId="448973FD" w:rsidR="00172F51" w:rsidRPr="00E412FD" w:rsidRDefault="004026AE" w:rsidP="00172F51">
      <w:pPr>
        <w:pStyle w:val="Default"/>
        <w:jc w:val="center"/>
        <w:rPr>
          <w:sz w:val="28"/>
          <w:szCs w:val="28"/>
          <w:lang w:val="en-US"/>
        </w:rPr>
      </w:pPr>
      <w:r w:rsidRPr="006968DC">
        <w:rPr>
          <w:b/>
          <w:bCs/>
          <w:sz w:val="32"/>
          <w:szCs w:val="32"/>
        </w:rPr>
        <w:t>Development of a synthesis route for YScS</w:t>
      </w:r>
      <w:r w:rsidRPr="006968DC">
        <w:rPr>
          <w:b/>
          <w:bCs/>
          <w:sz w:val="32"/>
          <w:szCs w:val="32"/>
          <w:vertAlign w:val="subscript"/>
        </w:rPr>
        <w:t>3</w:t>
      </w:r>
      <w:r w:rsidRPr="006968DC">
        <w:rPr>
          <w:b/>
          <w:bCs/>
          <w:sz w:val="32"/>
          <w:szCs w:val="32"/>
        </w:rPr>
        <w:t xml:space="preserve">, a </w:t>
      </w:r>
      <w:r w:rsidR="00607013">
        <w:rPr>
          <w:b/>
          <w:bCs/>
          <w:sz w:val="32"/>
          <w:szCs w:val="32"/>
          <w:lang w:val="en-GB"/>
        </w:rPr>
        <w:t>potential</w:t>
      </w:r>
      <w:r w:rsidRPr="006968DC">
        <w:rPr>
          <w:b/>
          <w:bCs/>
          <w:sz w:val="32"/>
          <w:szCs w:val="32"/>
        </w:rPr>
        <w:t xml:space="preserve"> sulfide p-type TCM</w:t>
      </w:r>
    </w:p>
    <w:p w14:paraId="2FF06968" w14:textId="77777777" w:rsidR="00172F51" w:rsidRPr="00B00A4B" w:rsidRDefault="00172F51" w:rsidP="00172F51">
      <w:pPr>
        <w:pStyle w:val="Default"/>
        <w:jc w:val="center"/>
        <w:rPr>
          <w:b/>
          <w:bCs/>
          <w:lang w:val="en-US"/>
        </w:rPr>
      </w:pPr>
    </w:p>
    <w:p w14:paraId="35088509" w14:textId="77777777" w:rsidR="00172F51" w:rsidRPr="00B00A4B" w:rsidRDefault="00172F51" w:rsidP="00172F51">
      <w:pPr>
        <w:pStyle w:val="Default"/>
        <w:jc w:val="center"/>
        <w:rPr>
          <w:lang w:val="en-US"/>
        </w:rPr>
      </w:pPr>
    </w:p>
    <w:p w14:paraId="22E48456" w14:textId="0B0BBF24" w:rsidR="0007701F" w:rsidRDefault="004026AE" w:rsidP="00172F51">
      <w:pPr>
        <w:pStyle w:val="Default"/>
        <w:jc w:val="center"/>
        <w:rPr>
          <w:sz w:val="22"/>
          <w:szCs w:val="22"/>
          <w:lang w:val="en-US"/>
        </w:rPr>
      </w:pPr>
      <w:r>
        <w:rPr>
          <w:sz w:val="22"/>
          <w:szCs w:val="22"/>
          <w:u w:val="single"/>
          <w:lang w:val="en-GB"/>
        </w:rPr>
        <w:t>E. N.</w:t>
      </w:r>
      <w:r w:rsidRPr="004026AE">
        <w:rPr>
          <w:sz w:val="22"/>
          <w:szCs w:val="22"/>
          <w:u w:val="single"/>
          <w:lang w:val="en-GB"/>
        </w:rPr>
        <w:t xml:space="preserve"> Teather</w:t>
      </w:r>
      <w:r w:rsidRPr="004026AE">
        <w:rPr>
          <w:sz w:val="22"/>
          <w:szCs w:val="22"/>
          <w:vertAlign w:val="superscript"/>
          <w:lang w:val="en-GB"/>
        </w:rPr>
        <w:t>1,2</w:t>
      </w:r>
      <w:r w:rsidRPr="004026AE">
        <w:rPr>
          <w:sz w:val="22"/>
          <w:szCs w:val="22"/>
          <w:lang w:val="en-GB"/>
        </w:rPr>
        <w:t xml:space="preserve">, </w:t>
      </w:r>
      <w:r>
        <w:rPr>
          <w:sz w:val="22"/>
          <w:szCs w:val="22"/>
          <w:lang w:val="en-GB"/>
        </w:rPr>
        <w:t>P.</w:t>
      </w:r>
      <w:r w:rsidRPr="004026AE">
        <w:rPr>
          <w:sz w:val="22"/>
          <w:szCs w:val="22"/>
          <w:lang w:val="en-GB"/>
        </w:rPr>
        <w:t xml:space="preserve"> Komar</w:t>
      </w:r>
      <w:r w:rsidRPr="004026AE">
        <w:rPr>
          <w:sz w:val="22"/>
          <w:szCs w:val="22"/>
          <w:vertAlign w:val="superscript"/>
          <w:lang w:val="en-GB"/>
        </w:rPr>
        <w:t>3,4</w:t>
      </w:r>
      <w:r w:rsidRPr="004026AE">
        <w:rPr>
          <w:sz w:val="22"/>
          <w:szCs w:val="22"/>
          <w:lang w:val="en-GB"/>
        </w:rPr>
        <w:t xml:space="preserve">, </w:t>
      </w:r>
      <w:r>
        <w:rPr>
          <w:sz w:val="22"/>
          <w:szCs w:val="22"/>
          <w:lang w:val="en-GB"/>
        </w:rPr>
        <w:t>D.</w:t>
      </w:r>
      <w:r w:rsidRPr="004026AE">
        <w:rPr>
          <w:sz w:val="22"/>
          <w:szCs w:val="22"/>
          <w:lang w:val="en-GB"/>
        </w:rPr>
        <w:t xml:space="preserve"> Payne</w:t>
      </w:r>
      <w:r w:rsidRPr="004026AE">
        <w:rPr>
          <w:sz w:val="22"/>
          <w:szCs w:val="22"/>
          <w:vertAlign w:val="superscript"/>
          <w:lang w:val="en-GB"/>
        </w:rPr>
        <w:t>2</w:t>
      </w:r>
      <w:r w:rsidRPr="004026AE">
        <w:rPr>
          <w:sz w:val="22"/>
          <w:szCs w:val="22"/>
          <w:lang w:val="en-GB"/>
        </w:rPr>
        <w:t xml:space="preserve">, </w:t>
      </w:r>
      <w:r>
        <w:rPr>
          <w:sz w:val="22"/>
          <w:szCs w:val="22"/>
          <w:lang w:val="en-GB"/>
        </w:rPr>
        <w:t>R.</w:t>
      </w:r>
      <w:r w:rsidRPr="004026AE">
        <w:rPr>
          <w:sz w:val="22"/>
          <w:szCs w:val="22"/>
          <w:lang w:val="en-GB"/>
        </w:rPr>
        <w:t xml:space="preserve"> Perry</w:t>
      </w:r>
      <w:r w:rsidRPr="004026AE">
        <w:rPr>
          <w:sz w:val="22"/>
          <w:szCs w:val="22"/>
          <w:vertAlign w:val="superscript"/>
          <w:lang w:val="en-GB"/>
        </w:rPr>
        <w:t>1</w:t>
      </w:r>
    </w:p>
    <w:p w14:paraId="176CF2B4" w14:textId="77777777" w:rsidR="004026AE" w:rsidRDefault="00172F51" w:rsidP="00172F51">
      <w:pPr>
        <w:pStyle w:val="Default"/>
        <w:jc w:val="center"/>
        <w:rPr>
          <w:i/>
          <w:iCs/>
          <w:sz w:val="22"/>
          <w:szCs w:val="22"/>
          <w:lang w:val="en-GB"/>
        </w:rPr>
      </w:pPr>
      <w:r w:rsidRPr="00DC42A2">
        <w:rPr>
          <w:i/>
          <w:iCs/>
          <w:sz w:val="22"/>
          <w:szCs w:val="22"/>
          <w:vertAlign w:val="superscript"/>
          <w:lang w:val="en-US"/>
        </w:rPr>
        <w:t>1</w:t>
      </w:r>
      <w:r w:rsidRPr="00B00A4B">
        <w:rPr>
          <w:i/>
          <w:iCs/>
          <w:sz w:val="22"/>
          <w:szCs w:val="22"/>
          <w:lang w:val="en-US"/>
        </w:rPr>
        <w:t xml:space="preserve"> First author's affiliation, City, Country</w:t>
      </w:r>
      <w:r w:rsidR="004026AE">
        <w:rPr>
          <w:i/>
          <w:iCs/>
          <w:sz w:val="22"/>
          <w:szCs w:val="22"/>
          <w:lang w:val="en-US"/>
        </w:rPr>
        <w:t xml:space="preserve"> </w:t>
      </w:r>
      <w:r w:rsidR="004026AE" w:rsidRPr="004026AE">
        <w:rPr>
          <w:i/>
          <w:iCs/>
          <w:sz w:val="22"/>
          <w:szCs w:val="22"/>
          <w:vertAlign w:val="superscript"/>
          <w:lang w:val="en-GB"/>
        </w:rPr>
        <w:t>1</w:t>
      </w:r>
      <w:r w:rsidR="004026AE" w:rsidRPr="004026AE">
        <w:rPr>
          <w:i/>
          <w:iCs/>
          <w:sz w:val="22"/>
          <w:szCs w:val="22"/>
          <w:lang w:val="en-GB"/>
        </w:rPr>
        <w:t>Department of Physics, University College London, London, UK</w:t>
      </w:r>
    </w:p>
    <w:p w14:paraId="48D2A0C1" w14:textId="213644BB" w:rsidR="00172F51" w:rsidRPr="004026AE" w:rsidRDefault="004026AE" w:rsidP="004026AE">
      <w:pPr>
        <w:pStyle w:val="Default"/>
        <w:jc w:val="center"/>
        <w:rPr>
          <w:sz w:val="22"/>
          <w:szCs w:val="22"/>
          <w:lang w:val="en-US"/>
        </w:rPr>
      </w:pPr>
      <w:r w:rsidRPr="004026AE">
        <w:rPr>
          <w:i/>
          <w:iCs/>
          <w:sz w:val="22"/>
          <w:szCs w:val="22"/>
          <w:lang w:val="en-GB"/>
        </w:rPr>
        <w:t xml:space="preserve"> </w:t>
      </w:r>
      <w:r w:rsidRPr="004026AE">
        <w:rPr>
          <w:i/>
          <w:iCs/>
          <w:sz w:val="22"/>
          <w:szCs w:val="22"/>
          <w:vertAlign w:val="superscript"/>
          <w:lang w:val="en-GB"/>
        </w:rPr>
        <w:t>2</w:t>
      </w:r>
      <w:r w:rsidRPr="004026AE">
        <w:rPr>
          <w:i/>
          <w:iCs/>
          <w:sz w:val="22"/>
          <w:szCs w:val="22"/>
          <w:lang w:val="en-GB"/>
        </w:rPr>
        <w:t>Department of Materials, Imperial College London, London, U</w:t>
      </w:r>
      <w:r>
        <w:rPr>
          <w:i/>
          <w:iCs/>
          <w:sz w:val="22"/>
          <w:szCs w:val="22"/>
          <w:lang w:val="en-GB"/>
        </w:rPr>
        <w:t>K</w:t>
      </w:r>
      <w:r>
        <w:rPr>
          <w:i/>
          <w:iCs/>
          <w:sz w:val="22"/>
          <w:szCs w:val="22"/>
          <w:lang w:val="en-GB"/>
        </w:rPr>
        <w:br/>
      </w:r>
      <w:r w:rsidRPr="004026AE">
        <w:rPr>
          <w:i/>
          <w:iCs/>
          <w:sz w:val="22"/>
          <w:szCs w:val="22"/>
          <w:vertAlign w:val="superscript"/>
          <w:lang w:val="en-GB"/>
        </w:rPr>
        <w:t>3</w:t>
      </w:r>
      <w:r w:rsidRPr="004026AE">
        <w:rPr>
          <w:i/>
          <w:iCs/>
          <w:sz w:val="22"/>
          <w:szCs w:val="22"/>
          <w:lang w:val="en-GB"/>
        </w:rPr>
        <w:t>STFC, UK</w:t>
      </w:r>
      <w:r>
        <w:rPr>
          <w:i/>
          <w:iCs/>
          <w:sz w:val="22"/>
          <w:szCs w:val="22"/>
          <w:lang w:val="en-GB"/>
        </w:rPr>
        <w:br/>
      </w:r>
      <w:r w:rsidRPr="004026AE">
        <w:rPr>
          <w:i/>
          <w:iCs/>
          <w:sz w:val="22"/>
          <w:szCs w:val="22"/>
          <w:vertAlign w:val="superscript"/>
          <w:lang w:val="en-GB"/>
        </w:rPr>
        <w:t>4</w:t>
      </w:r>
      <w:r w:rsidRPr="004026AE">
        <w:rPr>
          <w:i/>
          <w:iCs/>
          <w:sz w:val="22"/>
          <w:szCs w:val="22"/>
          <w:lang w:val="en-GB"/>
        </w:rPr>
        <w:t>Department of Chemistry, Keele University, Keele, UK.</w:t>
      </w:r>
    </w:p>
    <w:p w14:paraId="2344EF72" w14:textId="5C512B27" w:rsidR="00172F51" w:rsidRDefault="00172F51" w:rsidP="00172F51">
      <w:pPr>
        <w:pStyle w:val="Default"/>
        <w:jc w:val="both"/>
        <w:rPr>
          <w:lang w:val="en-US"/>
        </w:rPr>
      </w:pPr>
    </w:p>
    <w:p w14:paraId="040981E5" w14:textId="5F585ECD" w:rsidR="004026AE" w:rsidRDefault="004026AE" w:rsidP="004026AE">
      <w:pPr>
        <w:pStyle w:val="BodyText2"/>
        <w:rPr>
          <w:szCs w:val="24"/>
        </w:rPr>
      </w:pPr>
      <w:r w:rsidRPr="000E1915">
        <w:rPr>
          <w:szCs w:val="24"/>
        </w:rPr>
        <w:t xml:space="preserve">Within novel transparent conducting materials (TCMs), </w:t>
      </w:r>
      <w:r>
        <w:rPr>
          <w:szCs w:val="24"/>
        </w:rPr>
        <w:t>developing</w:t>
      </w:r>
      <w:r w:rsidRPr="000E1915">
        <w:rPr>
          <w:szCs w:val="24"/>
        </w:rPr>
        <w:t xml:space="preserve"> a high-quality p-type remains elusive. Until recently, oxides have primarily been explored for TCMs, because the</w:t>
      </w:r>
      <w:r>
        <w:rPr>
          <w:szCs w:val="24"/>
        </w:rPr>
        <w:t>ir chemistry is well understood and they are affordable</w:t>
      </w:r>
      <w:r w:rsidRPr="000E1915">
        <w:rPr>
          <w:szCs w:val="24"/>
        </w:rPr>
        <w:t xml:space="preserve"> and </w:t>
      </w:r>
      <w:r>
        <w:rPr>
          <w:szCs w:val="24"/>
        </w:rPr>
        <w:t>relatively easy to synthesise</w:t>
      </w:r>
      <w:r w:rsidRPr="000E1915">
        <w:rPr>
          <w:szCs w:val="24"/>
        </w:rPr>
        <w:t>. However, oxide p-types consistently show low conductivity</w:t>
      </w:r>
      <w:r>
        <w:rPr>
          <w:szCs w:val="24"/>
          <w:vertAlign w:val="superscript"/>
        </w:rPr>
        <w:t>[</w:t>
      </w:r>
      <w:r w:rsidRPr="000E1915">
        <w:rPr>
          <w:szCs w:val="24"/>
        </w:rPr>
        <w:fldChar w:fldCharType="begin"/>
      </w:r>
      <w:r w:rsidRPr="000E1915">
        <w:rPr>
          <w:szCs w:val="24"/>
        </w:rPr>
        <w:instrText xml:space="preserve"> ADDIN ZOTERO_ITEM CSL_CITATION {"citationID":"SYvERG94","properties":{"formattedCitation":"\\super 1\\nosupersub{}","plainCitation":"1","noteIndex":0},"citationItems":[{"id":1362,"uris":["http://zotero.org/groups/5241407/items/FNEMVJ4L"],"itemData":{"id":1362,"type":"article-journal","abstract":"Transparent conducting materials (TCMs) are essential components for a variety of opto-electronic devices, such as photovoltaics, displays and touch screens. In recent years, extensive efforts have been made to develop TCMs with both high electrical conductivity and optical transmittance. Based on material types, they can be mainly categorized into the following classes: metal oxides, metal nanowire networks, carbon-material-based TCMs (graphene and carbon nanotube networks) and conjugated conductive polymers (PEDOT:PSS). This review will discuss the fundamental electrical and optical properties, typical fabrication methods and the applications in solar cells for each class of TCMs and highlight the current challenges and potential future research directions.","container-title":"Energies","DOI":"10.3390/en15228698","page":"8698","title":"Recent Progress in Transparent Conductive Materials for Photovoltaics","volume":"15","author":[{"family":"Maurya","given":"Sandeep Kumar"},{"family":"Galvan","given":"Hazel Rose"},{"family":"Gautam","given":"Gaurav"},{"family":"Xu","given":"Xiaojie"}],"issued":{"date-parts":[["2022"]]},"citation-key":"mauryaRecentProgressTransparent2022"}}],"schema":"https://github.com/citation-style-language/schema/raw/master/csl-citation.json"} </w:instrText>
      </w:r>
      <w:r w:rsidRPr="000E1915">
        <w:rPr>
          <w:szCs w:val="24"/>
        </w:rPr>
        <w:fldChar w:fldCharType="separate"/>
      </w:r>
      <w:r w:rsidRPr="000E1915">
        <w:rPr>
          <w:szCs w:val="24"/>
          <w:vertAlign w:val="superscript"/>
        </w:rPr>
        <w:t>1</w:t>
      </w:r>
      <w:r w:rsidRPr="000E1915">
        <w:rPr>
          <w:szCs w:val="24"/>
        </w:rPr>
        <w:fldChar w:fldCharType="end"/>
      </w:r>
      <w:r>
        <w:rPr>
          <w:szCs w:val="24"/>
          <w:vertAlign w:val="superscript"/>
        </w:rPr>
        <w:t>]</w:t>
      </w:r>
      <w:r w:rsidRPr="000E1915">
        <w:rPr>
          <w:szCs w:val="24"/>
        </w:rPr>
        <w:t xml:space="preserve">. </w:t>
      </w:r>
      <w:r>
        <w:rPr>
          <w:szCs w:val="24"/>
        </w:rPr>
        <w:t>This has been attributed to</w:t>
      </w:r>
      <w:r w:rsidRPr="000E1915">
        <w:rPr>
          <w:szCs w:val="24"/>
        </w:rPr>
        <w:t xml:space="preserve"> the high electronegativity of oxygen ‘trap</w:t>
      </w:r>
      <w:r>
        <w:rPr>
          <w:szCs w:val="24"/>
        </w:rPr>
        <w:t>ping</w:t>
      </w:r>
      <w:r w:rsidRPr="000E1915">
        <w:rPr>
          <w:szCs w:val="24"/>
        </w:rPr>
        <w:t xml:space="preserve">’ holes around the oxide ions, leading to a high hole effective mass. Other chalcogenide anions offer an alternative, </w:t>
      </w:r>
      <w:r w:rsidR="00E672B3">
        <w:rPr>
          <w:szCs w:val="24"/>
        </w:rPr>
        <w:t>having</w:t>
      </w:r>
      <w:r w:rsidRPr="000E1915">
        <w:rPr>
          <w:szCs w:val="24"/>
        </w:rPr>
        <w:t xml:space="preserve"> lower electronegativity while retaining similar bonding behaviour. This </w:t>
      </w:r>
      <w:r>
        <w:rPr>
          <w:szCs w:val="24"/>
        </w:rPr>
        <w:t>approach has</w:t>
      </w:r>
      <w:r w:rsidRPr="000E1915">
        <w:rPr>
          <w:szCs w:val="24"/>
        </w:rPr>
        <w:t xml:space="preserve"> seen </w:t>
      </w:r>
      <w:r>
        <w:rPr>
          <w:szCs w:val="24"/>
        </w:rPr>
        <w:t xml:space="preserve">some </w:t>
      </w:r>
      <w:r w:rsidRPr="000E1915">
        <w:rPr>
          <w:szCs w:val="24"/>
        </w:rPr>
        <w:t>success, with report</w:t>
      </w:r>
      <w:r>
        <w:rPr>
          <w:szCs w:val="24"/>
        </w:rPr>
        <w:t>s</w:t>
      </w:r>
      <w:r w:rsidRPr="000E1915">
        <w:rPr>
          <w:szCs w:val="24"/>
        </w:rPr>
        <w:t xml:space="preserve"> of conductivities up to 1000 S cm</w:t>
      </w:r>
      <w:r w:rsidRPr="000E1915">
        <w:rPr>
          <w:szCs w:val="24"/>
          <w:vertAlign w:val="superscript"/>
        </w:rPr>
        <w:t>-1</w:t>
      </w:r>
      <w:r w:rsidRPr="000E1915">
        <w:rPr>
          <w:szCs w:val="24"/>
        </w:rPr>
        <w:t xml:space="preserve"> for sulfide TCMs, compared with </w:t>
      </w:r>
      <w:r w:rsidR="00F64572">
        <w:rPr>
          <w:szCs w:val="24"/>
        </w:rPr>
        <w:t xml:space="preserve">approximately </w:t>
      </w:r>
      <w:r w:rsidRPr="000E1915">
        <w:rPr>
          <w:szCs w:val="24"/>
        </w:rPr>
        <w:t>400</w:t>
      </w:r>
      <w:r w:rsidR="00F64572">
        <w:rPr>
          <w:szCs w:val="24"/>
        </w:rPr>
        <w:t xml:space="preserve"> </w:t>
      </w:r>
      <w:r w:rsidRPr="000E1915">
        <w:rPr>
          <w:szCs w:val="24"/>
        </w:rPr>
        <w:t>S cm</w:t>
      </w:r>
      <w:r w:rsidRPr="000E1915">
        <w:rPr>
          <w:szCs w:val="24"/>
          <w:vertAlign w:val="superscript"/>
        </w:rPr>
        <w:t>-1</w:t>
      </w:r>
      <w:r w:rsidRPr="000E1915">
        <w:rPr>
          <w:szCs w:val="24"/>
        </w:rPr>
        <w:t xml:space="preserve"> for oxides</w:t>
      </w:r>
      <w:r>
        <w:rPr>
          <w:szCs w:val="24"/>
          <w:vertAlign w:val="superscript"/>
        </w:rPr>
        <w:t>[</w:t>
      </w:r>
      <w:r w:rsidRPr="000E1915">
        <w:rPr>
          <w:szCs w:val="24"/>
          <w:vertAlign w:val="superscript"/>
        </w:rPr>
        <w:fldChar w:fldCharType="begin"/>
      </w:r>
      <w:r w:rsidRPr="000E1915">
        <w:rPr>
          <w:szCs w:val="24"/>
          <w:vertAlign w:val="superscript"/>
        </w:rPr>
        <w:instrText xml:space="preserve"> ADDIN ZOTERO_ITEM CSL_CITATION {"citationID":"u5CR6rvy","properties":{"formattedCitation":"\\super 1\\nosupersub{}","plainCitation":"1","noteIndex":0},"citationItems":[{"id":1362,"uris":["http://zotero.org/groups/5241407/items/FNEMVJ4L"],"itemData":{"id":1362,"type":"article-journal","abstract":"Transparent conducting materials (TCMs) are essential components for a variety of opto-electronic devices, such as photovoltaics, displays and touch screens. In recent years, extensive efforts have been made to develop TCMs with both high electrical conductivity and optical transmittance. Based on material types, they can be mainly categorized into the following classes: metal oxides, metal nanowire networks, carbon-material-based TCMs (graphene and carbon nanotube networks) and conjugated conductive polymers (PEDOT:PSS). This review will discuss the fundamental electrical and optical properties, typical fabrication methods and the applications in solar cells for each class of TCMs and highlight the current challenges and potential future research directions.","container-title":"Energies","DOI":"10.3390/en15228698","page":"8698","title":"Recent Progress in Transparent Conductive Materials for Photovoltaics","volume":"15","author":[{"family":"Maurya","given":"Sandeep Kumar"},{"family":"Galvan","given":"Hazel Rose"},{"family":"Gautam","given":"Gaurav"},{"family":"Xu","given":"Xiaojie"}],"issued":{"date-parts":[["2022"]]},"citation-key":"mauryaRecentProgressTransparent2022"}}],"schema":"https://github.com/citation-style-language/schema/raw/master/csl-citation.json"} </w:instrText>
      </w:r>
      <w:r w:rsidRPr="000E1915">
        <w:rPr>
          <w:szCs w:val="24"/>
          <w:vertAlign w:val="superscript"/>
        </w:rPr>
        <w:fldChar w:fldCharType="separate"/>
      </w:r>
      <w:r w:rsidRPr="000E1915">
        <w:rPr>
          <w:szCs w:val="24"/>
          <w:vertAlign w:val="superscript"/>
        </w:rPr>
        <w:t>1</w:t>
      </w:r>
      <w:r w:rsidRPr="000E1915">
        <w:rPr>
          <w:szCs w:val="24"/>
          <w:vertAlign w:val="superscript"/>
        </w:rPr>
        <w:fldChar w:fldCharType="end"/>
      </w:r>
      <w:r>
        <w:rPr>
          <w:szCs w:val="24"/>
          <w:vertAlign w:val="superscript"/>
        </w:rPr>
        <w:t>]</w:t>
      </w:r>
      <w:r w:rsidRPr="000E1915">
        <w:rPr>
          <w:szCs w:val="24"/>
        </w:rPr>
        <w:t xml:space="preserve">. However, these are not </w:t>
      </w:r>
      <w:r w:rsidR="000A4704">
        <w:rPr>
          <w:szCs w:val="24"/>
        </w:rPr>
        <w:t xml:space="preserve">yet </w:t>
      </w:r>
      <w:r w:rsidRPr="000E1915">
        <w:rPr>
          <w:szCs w:val="24"/>
        </w:rPr>
        <w:t xml:space="preserve">comparable to n-types, so further research is necessary. </w:t>
      </w:r>
      <w:r>
        <w:rPr>
          <w:szCs w:val="24"/>
        </w:rPr>
        <w:t>One challenge is that</w:t>
      </w:r>
      <w:r w:rsidRPr="000E1915">
        <w:rPr>
          <w:szCs w:val="24"/>
        </w:rPr>
        <w:t xml:space="preserve"> non-oxide materials can be </w:t>
      </w:r>
      <w:r>
        <w:rPr>
          <w:szCs w:val="24"/>
        </w:rPr>
        <w:t>difficult</w:t>
      </w:r>
      <w:r w:rsidRPr="000E1915">
        <w:rPr>
          <w:szCs w:val="24"/>
        </w:rPr>
        <w:t xml:space="preserve"> to synthesise, </w:t>
      </w:r>
      <w:r>
        <w:rPr>
          <w:szCs w:val="24"/>
        </w:rPr>
        <w:t>impeding</w:t>
      </w:r>
      <w:r w:rsidRPr="000E1915">
        <w:rPr>
          <w:szCs w:val="24"/>
        </w:rPr>
        <w:t xml:space="preserve"> their development.</w:t>
      </w:r>
      <w:r>
        <w:rPr>
          <w:szCs w:val="24"/>
        </w:rPr>
        <w:t xml:space="preserve"> </w:t>
      </w:r>
    </w:p>
    <w:p w14:paraId="652FC729" w14:textId="77777777" w:rsidR="004026AE" w:rsidRDefault="004026AE" w:rsidP="004026AE">
      <w:pPr>
        <w:pStyle w:val="BodyText2"/>
        <w:rPr>
          <w:szCs w:val="24"/>
        </w:rPr>
      </w:pPr>
    </w:p>
    <w:p w14:paraId="22AF72CE" w14:textId="767698AF" w:rsidR="004026AE" w:rsidRDefault="004026AE" w:rsidP="004026AE">
      <w:pPr>
        <w:pStyle w:val="BodyText2"/>
        <w:rPr>
          <w:szCs w:val="24"/>
        </w:rPr>
      </w:pPr>
      <w:r w:rsidRPr="000E1915">
        <w:rPr>
          <w:szCs w:val="24"/>
        </w:rPr>
        <w:t>In 2020 Zhang et al.</w:t>
      </w:r>
      <w:r>
        <w:rPr>
          <w:szCs w:val="24"/>
          <w:vertAlign w:val="superscript"/>
        </w:rPr>
        <w:t>[</w:t>
      </w:r>
      <w:r w:rsidRPr="000E1915">
        <w:rPr>
          <w:szCs w:val="24"/>
        </w:rPr>
        <w:fldChar w:fldCharType="begin"/>
      </w:r>
      <w:r w:rsidRPr="000E1915">
        <w:rPr>
          <w:szCs w:val="24"/>
        </w:rPr>
        <w:instrText xml:space="preserve"> ADDIN ZOTERO_ITEM CSL_CITATION {"citationID":"VUZB5m6s","properties":{"formattedCitation":"\\super 2\\nosupersub{}","plainCitation":"2","noteIndex":0},"citationItems":[{"id":258,"uris":["http://zotero.org/users/12196303/items/BCM3YHQF"],"itemData":{"id":258,"type":"article-journal","abstract":"Transparent conducting materials (TCMs) have been widely used in optoelectronic applications such as touchscreens, flat panel displays and thin film solar cells. These applications of TCMs are currently dominated by n-type doped oxides. High-performance p-type TCMs are still lacking due to their low hole mobility or p-type doping bottleneck, which impedes efficient device design and novel applications such as transparent electronics. Here, based on first-principles calculations, we propose chalcogenide perovskite YScS3 as a promising p-type TCM. According to our calculations, its optical absorption onset is above 3 eV, which allows transparency to visible light. Its hole conductivity effective mass is 0.48m 0, which is among the smallest in p-type TCMs, suggesting enhanced hole mobility. It could be doped to p-type by group-II elements on cation sites, all of which yield shallow acceptors. Combining these properties, YScS3 holds great promise to enhancing the performance of p-type TCMs toward their n-type counterparts.","container-title":"Chinese Physics Letters","DOI":"10.1088/0256-307X/37/9/097201","ISSN":"0256-307X","issue":"9","note":"publisher: IOP Publishing","page":"097201","title":"Chalcogenide Perovskite YScS3 as a Potential p-Type Transparent Conducting Material","volume":"37","author":[{"family":"Zhang","given":"Han"},{"family":"Ming","given":"Chen"},{"family":"Yang","given":"Ke"},{"family":"Zeng","given":"Hao"},{"family":"Zhang","given":"Shengbai"},{"family":"Sun","given":"Yi-Yang"}],"issued":{"date-parts":[["2020",9,1]]},"citation-key":"zhangChalcogenidePerovskiteYScS32020"}}],"schema":"https://github.com/citation-style-language/schema/raw/master/csl-citation.json"} </w:instrText>
      </w:r>
      <w:r w:rsidRPr="000E1915">
        <w:rPr>
          <w:szCs w:val="24"/>
        </w:rPr>
        <w:fldChar w:fldCharType="separate"/>
      </w:r>
      <w:r w:rsidRPr="000E1915">
        <w:rPr>
          <w:szCs w:val="24"/>
          <w:vertAlign w:val="superscript"/>
        </w:rPr>
        <w:t>2</w:t>
      </w:r>
      <w:r w:rsidRPr="000E1915">
        <w:rPr>
          <w:szCs w:val="24"/>
        </w:rPr>
        <w:fldChar w:fldCharType="end"/>
      </w:r>
      <w:r>
        <w:rPr>
          <w:szCs w:val="24"/>
          <w:vertAlign w:val="superscript"/>
        </w:rPr>
        <w:t>]</w:t>
      </w:r>
      <w:r w:rsidRPr="000E1915">
        <w:rPr>
          <w:szCs w:val="24"/>
        </w:rPr>
        <w:t xml:space="preserve"> predicted Zn-doped YScS3 as a good p-type TCM, with a low calculated hole effective mass of 0.48 m</w:t>
      </w:r>
      <w:r w:rsidRPr="000E1915">
        <w:rPr>
          <w:szCs w:val="24"/>
          <w:vertAlign w:val="subscript"/>
        </w:rPr>
        <w:t>0</w:t>
      </w:r>
      <w:r w:rsidRPr="000E1915">
        <w:rPr>
          <w:szCs w:val="24"/>
        </w:rPr>
        <w:t>, comparable to the electron effective mass of ITO</w:t>
      </w:r>
      <w:r>
        <w:rPr>
          <w:szCs w:val="24"/>
          <w:vertAlign w:val="superscript"/>
        </w:rPr>
        <w:t>[</w:t>
      </w:r>
      <w:r w:rsidRPr="000E1915">
        <w:rPr>
          <w:szCs w:val="24"/>
        </w:rPr>
        <w:fldChar w:fldCharType="begin"/>
      </w:r>
      <w:r w:rsidRPr="000E1915">
        <w:rPr>
          <w:szCs w:val="24"/>
        </w:rPr>
        <w:instrText xml:space="preserve"> ADDIN ZOTERO_ITEM CSL_CITATION {"citationID":"ocsvGLjo","properties":{"formattedCitation":"\\super 3\\nosupersub{}","plainCitation":"3","noteIndex":0},"citationItems":[{"id":1372,"uris":["http://zotero.org/groups/5241407/items/STF794VN"],"itemData":{"id":1372,"type":"article-journal","abstract":"Indium tin oxide (ITO) has recently gained prominence as a photonic nanomaterial, for example, in modulators, tuneable metasurfaces and for epsilon-near-zero (ENZ) photonics. The optical properties of ITO are typically described by the Drude model and are strongly dependent on the deposition conditions. In the current literature, studies often make several assumptions to connect the optically measured material parameters to the electrical properties of ITO, which are not always clear, nor do they necessarily apply. Here, we present a comprehensive study of the structural, electrical, and optical properties of ITO and showed how they relate to the deposition conditions. We use guided mode resonances to determine the dispersion curves of the deposited material and relate these to structural and electrical measurements to extract all relevant material parameters. We demonstrate how the carrier density, mobility, plasma frequency, electron effective mass, and collision frequency vary as a function of deposition conditions, and that the high-frequency permittivity (ϵ∞) can vary significantly from the value of ϵ∞ = 3.9 that many papers simply assume to be a constant. The depth of analysis we demonstrate allows the findings to be easily extrapolated to the photonic characterisation of other transparent conducting oxides (TCOs), whilst providing a much-needed reference for the research area.","container-title":"Nanomaterials","DOI":"10.3390/nano13131990","ISSN":"2079-4991","issue":"13","language":"en","license":"http://creativecommons.org/licenses/by/3.0/","note":"number: 13\npublisher: Multidisciplinary Digital Publishing Institute","page":"1990","source":"www.mdpi.com","title":"Photonic Characterisation of Indium Tin Oxide as a Function of Deposition Conditions","volume":"13","author":[{"family":"Blair","given":"Samuel F. J."},{"family":"Male","given":"Joshua S."},{"family":"Cavill","given":"Stuart A."},{"family":"Reardon","given":"Christopher P."},{"family":"Krauss","given":"Thomas F."}],"issued":{"date-parts":[["2023",1]]},"citation-key":"blairPhotonicCharacterisationIndium2023"}}],"schema":"https://github.com/citation-style-language/schema/raw/master/csl-citation.json"} </w:instrText>
      </w:r>
      <w:r w:rsidRPr="000E1915">
        <w:rPr>
          <w:szCs w:val="24"/>
        </w:rPr>
        <w:fldChar w:fldCharType="separate"/>
      </w:r>
      <w:r w:rsidRPr="000E1915">
        <w:rPr>
          <w:szCs w:val="24"/>
          <w:vertAlign w:val="superscript"/>
        </w:rPr>
        <w:t>3</w:t>
      </w:r>
      <w:r w:rsidRPr="000E1915">
        <w:rPr>
          <w:szCs w:val="24"/>
        </w:rPr>
        <w:fldChar w:fldCharType="end"/>
      </w:r>
      <w:r>
        <w:rPr>
          <w:szCs w:val="24"/>
          <w:vertAlign w:val="superscript"/>
        </w:rPr>
        <w:t>]</w:t>
      </w:r>
      <w:r w:rsidRPr="000E1915">
        <w:rPr>
          <w:szCs w:val="24"/>
        </w:rPr>
        <w:t>. YScS</w:t>
      </w:r>
      <w:r w:rsidRPr="000E1915">
        <w:rPr>
          <w:szCs w:val="24"/>
          <w:vertAlign w:val="subscript"/>
        </w:rPr>
        <w:t xml:space="preserve">3 </w:t>
      </w:r>
      <w:r w:rsidRPr="000E1915">
        <w:rPr>
          <w:szCs w:val="24"/>
        </w:rPr>
        <w:t>has previously been synthesised</w:t>
      </w:r>
      <w:r>
        <w:rPr>
          <w:szCs w:val="24"/>
          <w:vertAlign w:val="superscript"/>
        </w:rPr>
        <w:t>[</w:t>
      </w:r>
      <w:r w:rsidRPr="000E1915">
        <w:rPr>
          <w:szCs w:val="24"/>
        </w:rPr>
        <w:fldChar w:fldCharType="begin"/>
      </w:r>
      <w:r w:rsidRPr="000E1915">
        <w:rPr>
          <w:szCs w:val="24"/>
        </w:rPr>
        <w:instrText xml:space="preserve"> ADDIN ZOTERO_ITEM CSL_CITATION {"citationID":"FeaWpGTy","properties":{"formattedCitation":"\\super 4\\nosupersub{}","plainCitation":"4","noteIndex":0},"citationItems":[{"id":221,"uris":["http://zotero.org/users/12196303/items/KSRW3DD8"],"itemData":{"id":221,"type":"article-journal","abstract":"CR ACAD SCI C CHIM","container-title":"Comptes rendus hebdomadaires des séances de l'Académie des sciences, Série C","ISSN":"2419-8382","page":"2127","title":"Structure de sulfure mixte d'yttrium et de scandium YScS3 et de certains composés isotypes","volume":"270","author":[{"family":"Rodier","given":"N"},{"family":"Laruelle","given":"P"}],"issued":{"date-parts":[["1970"]]},"citation-key":"rodierStructureSulfureMixte1970"}}],"schema":"https://github.com/citation-style-language/schema/raw/master/csl-citation.json"} </w:instrText>
      </w:r>
      <w:r w:rsidRPr="000E1915">
        <w:rPr>
          <w:szCs w:val="24"/>
        </w:rPr>
        <w:fldChar w:fldCharType="separate"/>
      </w:r>
      <w:r w:rsidRPr="000E1915">
        <w:rPr>
          <w:szCs w:val="24"/>
          <w:vertAlign w:val="superscript"/>
        </w:rPr>
        <w:t>4</w:t>
      </w:r>
      <w:r w:rsidRPr="000E1915">
        <w:rPr>
          <w:szCs w:val="24"/>
        </w:rPr>
        <w:fldChar w:fldCharType="end"/>
      </w:r>
      <w:r>
        <w:rPr>
          <w:szCs w:val="24"/>
          <w:vertAlign w:val="superscript"/>
        </w:rPr>
        <w:t>]</w:t>
      </w:r>
      <w:r w:rsidRPr="000E1915">
        <w:rPr>
          <w:szCs w:val="24"/>
        </w:rPr>
        <w:t xml:space="preserve">, but its properties </w:t>
      </w:r>
      <w:r>
        <w:rPr>
          <w:szCs w:val="24"/>
        </w:rPr>
        <w:t xml:space="preserve">were not </w:t>
      </w:r>
      <w:r w:rsidRPr="000E1915">
        <w:rPr>
          <w:szCs w:val="24"/>
        </w:rPr>
        <w:t xml:space="preserve">studied. We have </w:t>
      </w:r>
      <w:r>
        <w:rPr>
          <w:szCs w:val="24"/>
        </w:rPr>
        <w:t xml:space="preserve">developed new methods to synthesise </w:t>
      </w:r>
      <w:r w:rsidRPr="000B5D80">
        <w:rPr>
          <w:szCs w:val="24"/>
        </w:rPr>
        <w:t>YScS</w:t>
      </w:r>
      <w:r w:rsidRPr="000B5D80">
        <w:rPr>
          <w:szCs w:val="24"/>
          <w:vertAlign w:val="subscript"/>
        </w:rPr>
        <w:t>3</w:t>
      </w:r>
      <w:r w:rsidR="007C0CF4">
        <w:rPr>
          <w:szCs w:val="24"/>
        </w:rPr>
        <w:t>.</w:t>
      </w:r>
      <w:r w:rsidR="00F56E61">
        <w:rPr>
          <w:szCs w:val="24"/>
        </w:rPr>
        <w:t xml:space="preserve"> Powders have been synthesised by </w:t>
      </w:r>
      <w:r w:rsidR="00F56E61" w:rsidRPr="000E1915">
        <w:rPr>
          <w:szCs w:val="24"/>
        </w:rPr>
        <w:t>conversion of the oxides under CS</w:t>
      </w:r>
      <w:r w:rsidR="00F56E61" w:rsidRPr="000E1915">
        <w:rPr>
          <w:szCs w:val="24"/>
          <w:vertAlign w:val="subscript"/>
        </w:rPr>
        <w:t>2</w:t>
      </w:r>
      <w:r w:rsidR="00F56E61" w:rsidRPr="000E1915">
        <w:rPr>
          <w:szCs w:val="24"/>
        </w:rPr>
        <w:t xml:space="preserve"> gas</w:t>
      </w:r>
      <w:r w:rsidR="004B4767">
        <w:rPr>
          <w:szCs w:val="24"/>
        </w:rPr>
        <w:t>, from which p</w:t>
      </w:r>
      <w:r w:rsidRPr="000E1915">
        <w:rPr>
          <w:szCs w:val="24"/>
        </w:rPr>
        <w:t>ure single crystals</w:t>
      </w:r>
      <w:r>
        <w:rPr>
          <w:szCs w:val="24"/>
        </w:rPr>
        <w:t xml:space="preserve"> </w:t>
      </w:r>
      <w:r w:rsidR="008315CA">
        <w:rPr>
          <w:szCs w:val="24"/>
        </w:rPr>
        <w:t>were</w:t>
      </w:r>
      <w:r>
        <w:rPr>
          <w:szCs w:val="24"/>
        </w:rPr>
        <w:t xml:space="preserve"> grown</w:t>
      </w:r>
      <w:r w:rsidR="00A101BF">
        <w:rPr>
          <w:szCs w:val="24"/>
        </w:rPr>
        <w:t xml:space="preserve"> </w:t>
      </w:r>
      <w:r w:rsidRPr="000E1915">
        <w:rPr>
          <w:szCs w:val="24"/>
        </w:rPr>
        <w:t>by chemical vapour transport</w:t>
      </w:r>
      <w:r w:rsidR="008315CA">
        <w:rPr>
          <w:szCs w:val="24"/>
        </w:rPr>
        <w:t>.</w:t>
      </w:r>
      <w:r>
        <w:rPr>
          <w:szCs w:val="24"/>
        </w:rPr>
        <w:t xml:space="preserve"> </w:t>
      </w:r>
      <w:r w:rsidRPr="000E1915">
        <w:rPr>
          <w:szCs w:val="24"/>
        </w:rPr>
        <w:t xml:space="preserve">Zn-doped powders </w:t>
      </w:r>
      <w:r w:rsidR="008315CA">
        <w:rPr>
          <w:szCs w:val="24"/>
        </w:rPr>
        <w:t>have been</w:t>
      </w:r>
      <w:r>
        <w:rPr>
          <w:szCs w:val="24"/>
        </w:rPr>
        <w:t xml:space="preserve"> synthesised </w:t>
      </w:r>
      <w:r w:rsidR="00FA425B">
        <w:rPr>
          <w:szCs w:val="24"/>
        </w:rPr>
        <w:t>in</w:t>
      </w:r>
      <w:r w:rsidRPr="000E1915">
        <w:rPr>
          <w:szCs w:val="24"/>
        </w:rPr>
        <w:t xml:space="preserve"> a two-step method</w:t>
      </w:r>
      <w:r w:rsidR="004B4767">
        <w:rPr>
          <w:szCs w:val="24"/>
        </w:rPr>
        <w:t xml:space="preserve">, </w:t>
      </w:r>
      <w:r w:rsidR="00FA425B">
        <w:rPr>
          <w:szCs w:val="24"/>
        </w:rPr>
        <w:t>with Sc-deficient powders formed under CS</w:t>
      </w:r>
      <w:r w:rsidR="00FA425B">
        <w:rPr>
          <w:szCs w:val="24"/>
          <w:vertAlign w:val="subscript"/>
        </w:rPr>
        <w:t>2</w:t>
      </w:r>
      <w:r w:rsidR="00FA425B">
        <w:rPr>
          <w:szCs w:val="24"/>
        </w:rPr>
        <w:t xml:space="preserve">, </w:t>
      </w:r>
      <w:r w:rsidR="008315CA">
        <w:rPr>
          <w:szCs w:val="24"/>
        </w:rPr>
        <w:t>followed by incorporation of Zn in a sealed tube</w:t>
      </w:r>
      <w:r w:rsidRPr="000E1915">
        <w:rPr>
          <w:szCs w:val="24"/>
        </w:rPr>
        <w:t>. This will enable YScS</w:t>
      </w:r>
      <w:r w:rsidRPr="000E1915">
        <w:rPr>
          <w:szCs w:val="24"/>
          <w:vertAlign w:val="subscript"/>
        </w:rPr>
        <w:t>3</w:t>
      </w:r>
      <w:r w:rsidRPr="000E1915">
        <w:rPr>
          <w:szCs w:val="24"/>
        </w:rPr>
        <w:t xml:space="preserve"> </w:t>
      </w:r>
      <w:r>
        <w:rPr>
          <w:szCs w:val="24"/>
        </w:rPr>
        <w:t xml:space="preserve">to be assessed </w:t>
      </w:r>
      <w:r w:rsidRPr="000E1915">
        <w:rPr>
          <w:szCs w:val="24"/>
        </w:rPr>
        <w:t xml:space="preserve">as a TCM. Moreover, </w:t>
      </w:r>
      <w:r w:rsidR="00C7646E">
        <w:rPr>
          <w:szCs w:val="24"/>
        </w:rPr>
        <w:t>optimizing the</w:t>
      </w:r>
      <w:r w:rsidRPr="000E1915">
        <w:rPr>
          <w:szCs w:val="24"/>
        </w:rPr>
        <w:t xml:space="preserve"> synthesis </w:t>
      </w:r>
      <w:r w:rsidR="00C7646E">
        <w:rPr>
          <w:szCs w:val="24"/>
        </w:rPr>
        <w:t>of</w:t>
      </w:r>
      <w:r w:rsidRPr="000E1915">
        <w:rPr>
          <w:szCs w:val="24"/>
        </w:rPr>
        <w:t xml:space="preserve"> YScS</w:t>
      </w:r>
      <w:r w:rsidRPr="000E1915">
        <w:rPr>
          <w:szCs w:val="24"/>
          <w:vertAlign w:val="subscript"/>
        </w:rPr>
        <w:t xml:space="preserve">3 </w:t>
      </w:r>
      <w:r w:rsidRPr="000E1915">
        <w:rPr>
          <w:szCs w:val="24"/>
        </w:rPr>
        <w:t xml:space="preserve">provides insights for </w:t>
      </w:r>
      <w:r>
        <w:rPr>
          <w:szCs w:val="24"/>
        </w:rPr>
        <w:t>producing</w:t>
      </w:r>
      <w:r w:rsidRPr="000E1915">
        <w:rPr>
          <w:szCs w:val="24"/>
        </w:rPr>
        <w:t xml:space="preserve"> other novel sulfide TCMs.</w:t>
      </w:r>
    </w:p>
    <w:p w14:paraId="5F3434BF" w14:textId="77777777" w:rsidR="004026AE" w:rsidRDefault="004026AE" w:rsidP="004026AE">
      <w:pPr>
        <w:pStyle w:val="BodyText2"/>
        <w:rPr>
          <w:szCs w:val="24"/>
        </w:rPr>
      </w:pPr>
    </w:p>
    <w:p w14:paraId="34378D24" w14:textId="77777777" w:rsidR="004026AE" w:rsidRPr="004026AE" w:rsidRDefault="004026AE" w:rsidP="004026AE">
      <w:pPr>
        <w:pStyle w:val="BodyText2"/>
        <w:rPr>
          <w:b/>
          <w:bCs/>
          <w:szCs w:val="24"/>
        </w:rPr>
      </w:pPr>
      <w:r w:rsidRPr="004026AE">
        <w:rPr>
          <w:b/>
          <w:bCs/>
          <w:szCs w:val="24"/>
        </w:rPr>
        <w:t>References</w:t>
      </w:r>
    </w:p>
    <w:p w14:paraId="522E75AB" w14:textId="28CB2ECB" w:rsidR="004026AE" w:rsidRPr="004026AE" w:rsidRDefault="004026AE" w:rsidP="004026AE">
      <w:pPr>
        <w:pStyle w:val="BodyText2"/>
        <w:rPr>
          <w:szCs w:val="24"/>
        </w:rPr>
      </w:pPr>
      <w:r w:rsidRPr="004026AE">
        <w:rPr>
          <w:szCs w:val="24"/>
        </w:rPr>
        <w:t>[1</w:t>
      </w:r>
      <w:proofErr w:type="gramStart"/>
      <w:r w:rsidRPr="004026AE">
        <w:rPr>
          <w:szCs w:val="24"/>
        </w:rPr>
        <w:t xml:space="preserve">] </w:t>
      </w:r>
      <w:r w:rsidRPr="004026AE">
        <w:rPr>
          <w:szCs w:val="24"/>
        </w:rPr>
        <w:tab/>
        <w:t>S</w:t>
      </w:r>
      <w:proofErr w:type="gramEnd"/>
      <w:r w:rsidRPr="004026AE">
        <w:rPr>
          <w:szCs w:val="24"/>
        </w:rPr>
        <w:t>. K. Maurya et al., Energies, 15, 8698, 2022</w:t>
      </w:r>
    </w:p>
    <w:p w14:paraId="5B6507EC" w14:textId="15CEF9DD" w:rsidR="004026AE" w:rsidRPr="004026AE" w:rsidRDefault="004026AE" w:rsidP="004026AE">
      <w:pPr>
        <w:pStyle w:val="BodyText2"/>
        <w:rPr>
          <w:szCs w:val="24"/>
        </w:rPr>
      </w:pPr>
      <w:r w:rsidRPr="004026AE">
        <w:rPr>
          <w:szCs w:val="24"/>
        </w:rPr>
        <w:t xml:space="preserve">[2] </w:t>
      </w:r>
      <w:r w:rsidRPr="004026AE">
        <w:rPr>
          <w:szCs w:val="24"/>
        </w:rPr>
        <w:tab/>
        <w:t>H. Zhang et al., Chinese Physics Letters, 37(9), 097201, 2020</w:t>
      </w:r>
    </w:p>
    <w:p w14:paraId="4DEDCAAA" w14:textId="40545E24" w:rsidR="004026AE" w:rsidRPr="004026AE" w:rsidRDefault="004026AE" w:rsidP="004026AE">
      <w:pPr>
        <w:pStyle w:val="BodyText2"/>
        <w:rPr>
          <w:szCs w:val="24"/>
        </w:rPr>
      </w:pPr>
      <w:r w:rsidRPr="004026AE">
        <w:rPr>
          <w:szCs w:val="24"/>
        </w:rPr>
        <w:t>[3</w:t>
      </w:r>
      <w:proofErr w:type="gramStart"/>
      <w:r w:rsidRPr="004026AE">
        <w:rPr>
          <w:szCs w:val="24"/>
        </w:rPr>
        <w:t xml:space="preserve">] </w:t>
      </w:r>
      <w:r w:rsidRPr="004026AE">
        <w:rPr>
          <w:szCs w:val="24"/>
        </w:rPr>
        <w:tab/>
        <w:t>S</w:t>
      </w:r>
      <w:proofErr w:type="gramEnd"/>
      <w:r w:rsidRPr="004026AE">
        <w:rPr>
          <w:szCs w:val="24"/>
        </w:rPr>
        <w:t>. F. J. Blair et al., Nanomaterials, 13(13), Art. no. 13, 2023</w:t>
      </w:r>
    </w:p>
    <w:p w14:paraId="521EF359" w14:textId="1C997429" w:rsidR="00172F51" w:rsidRPr="004026AE" w:rsidRDefault="004026AE" w:rsidP="004026AE">
      <w:pPr>
        <w:pStyle w:val="BodyText2"/>
        <w:rPr>
          <w:szCs w:val="24"/>
        </w:rPr>
      </w:pPr>
      <w:r w:rsidRPr="004026AE">
        <w:rPr>
          <w:szCs w:val="24"/>
        </w:rPr>
        <w:t>[4</w:t>
      </w:r>
      <w:proofErr w:type="gramStart"/>
      <w:r w:rsidRPr="004026AE">
        <w:rPr>
          <w:szCs w:val="24"/>
        </w:rPr>
        <w:t xml:space="preserve">] </w:t>
      </w:r>
      <w:r w:rsidRPr="004026AE">
        <w:rPr>
          <w:szCs w:val="24"/>
        </w:rPr>
        <w:tab/>
        <w:t>N</w:t>
      </w:r>
      <w:proofErr w:type="gramEnd"/>
      <w:r w:rsidRPr="004026AE">
        <w:rPr>
          <w:szCs w:val="24"/>
        </w:rPr>
        <w:t>. Rodier et al., Comptes rendus hebdomadaires des séances de l’Académie des sciences, Série C, 270, 2127, 1970</w:t>
      </w:r>
    </w:p>
    <w:sectPr w:rsidR="00172F51" w:rsidRPr="004026AE"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A4704"/>
    <w:rsid w:val="000C71EF"/>
    <w:rsid w:val="00172F51"/>
    <w:rsid w:val="002613C6"/>
    <w:rsid w:val="002A0132"/>
    <w:rsid w:val="002B1B1E"/>
    <w:rsid w:val="002F1955"/>
    <w:rsid w:val="004026AE"/>
    <w:rsid w:val="004573FD"/>
    <w:rsid w:val="0047107B"/>
    <w:rsid w:val="004B3D65"/>
    <w:rsid w:val="004B4767"/>
    <w:rsid w:val="004B6517"/>
    <w:rsid w:val="004E0655"/>
    <w:rsid w:val="00574ABC"/>
    <w:rsid w:val="005A1240"/>
    <w:rsid w:val="005F4CFC"/>
    <w:rsid w:val="00607013"/>
    <w:rsid w:val="00720782"/>
    <w:rsid w:val="007261B5"/>
    <w:rsid w:val="007C0CF4"/>
    <w:rsid w:val="008315CA"/>
    <w:rsid w:val="008E26FD"/>
    <w:rsid w:val="00910550"/>
    <w:rsid w:val="0095399D"/>
    <w:rsid w:val="00963BC5"/>
    <w:rsid w:val="009A3324"/>
    <w:rsid w:val="00A101BF"/>
    <w:rsid w:val="00A146D4"/>
    <w:rsid w:val="00B14154"/>
    <w:rsid w:val="00BC3385"/>
    <w:rsid w:val="00C67C56"/>
    <w:rsid w:val="00C7646E"/>
    <w:rsid w:val="00D35BD8"/>
    <w:rsid w:val="00DC42A2"/>
    <w:rsid w:val="00E16B73"/>
    <w:rsid w:val="00E412FD"/>
    <w:rsid w:val="00E50186"/>
    <w:rsid w:val="00E672B3"/>
    <w:rsid w:val="00F36E84"/>
    <w:rsid w:val="00F56E61"/>
    <w:rsid w:val="00F64572"/>
    <w:rsid w:val="00F724D4"/>
    <w:rsid w:val="00FA425B"/>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360</Words>
  <Characters>10525</Characters>
  <Application>Microsoft Office Word</Application>
  <DocSecurity>0</DocSecurity>
  <Lines>87</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Teather, Eleanor</cp:lastModifiedBy>
  <cp:revision>15</cp:revision>
  <dcterms:created xsi:type="dcterms:W3CDTF">2025-05-19T15:38:00Z</dcterms:created>
  <dcterms:modified xsi:type="dcterms:W3CDTF">2025-05-20T12:44:00Z</dcterms:modified>
</cp:coreProperties>
</file>