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509" w14:textId="25A880A4" w:rsidR="00172F51" w:rsidRPr="00682330" w:rsidRDefault="00682330" w:rsidP="00172F51">
      <w:pPr>
        <w:pStyle w:val="Default"/>
        <w:jc w:val="center"/>
        <w:rPr>
          <w:lang w:val="en-US"/>
        </w:rPr>
      </w:pPr>
      <w:r w:rsidRPr="00682330">
        <w:rPr>
          <w:b/>
          <w:bCs/>
          <w:sz w:val="28"/>
          <w:szCs w:val="28"/>
          <w:lang w:val="en-US"/>
        </w:rPr>
        <w:t>Ambient-Stable p-Type Transparent CuI Thin-Film Transistors via Room-Temperature Pulsed Laser Deposition</w:t>
      </w:r>
    </w:p>
    <w:p w14:paraId="22E48456" w14:textId="0BD3FB41" w:rsidR="0007701F" w:rsidRPr="00E622F3" w:rsidRDefault="00E622F3" w:rsidP="00172F51">
      <w:pPr>
        <w:pStyle w:val="Default"/>
        <w:jc w:val="center"/>
        <w:rPr>
          <w:sz w:val="22"/>
          <w:szCs w:val="22"/>
          <w:lang w:val="de-DE" w:eastAsia="zh-CN"/>
        </w:rPr>
      </w:pPr>
      <w:r w:rsidRPr="00740D73">
        <w:rPr>
          <w:sz w:val="22"/>
          <w:szCs w:val="22"/>
          <w:lang w:val="de-DE"/>
        </w:rPr>
        <w:t>Yang Chen</w:t>
      </w:r>
      <w:r w:rsidRPr="00740D73">
        <w:rPr>
          <w:sz w:val="22"/>
          <w:szCs w:val="22"/>
          <w:vertAlign w:val="superscript"/>
          <w:lang w:val="de-DE"/>
        </w:rPr>
        <w:t>1</w:t>
      </w:r>
      <w:r w:rsidRPr="00740D73">
        <w:rPr>
          <w:sz w:val="22"/>
          <w:szCs w:val="22"/>
          <w:lang w:val="de-DE"/>
        </w:rPr>
        <w:t>, Michael S. Bar</w:t>
      </w:r>
      <w:r w:rsidRPr="00740D73">
        <w:rPr>
          <w:sz w:val="22"/>
          <w:szCs w:val="22"/>
          <w:vertAlign w:val="superscript"/>
          <w:lang w:val="de-DE"/>
        </w:rPr>
        <w:t>1</w:t>
      </w:r>
      <w:r w:rsidRPr="00740D73">
        <w:rPr>
          <w:sz w:val="22"/>
          <w:szCs w:val="22"/>
          <w:lang w:val="de-DE"/>
        </w:rPr>
        <w:t>, Susanne Selle</w:t>
      </w:r>
      <w:r w:rsidRPr="00740D73">
        <w:rPr>
          <w:sz w:val="22"/>
          <w:szCs w:val="22"/>
          <w:vertAlign w:val="superscript"/>
          <w:lang w:val="de-DE"/>
        </w:rPr>
        <w:t>2</w:t>
      </w:r>
      <w:r w:rsidRPr="00740D73">
        <w:rPr>
          <w:sz w:val="22"/>
          <w:szCs w:val="22"/>
          <w:lang w:val="de-DE"/>
        </w:rPr>
        <w:t>, Daniel Splith</w:t>
      </w:r>
      <w:r w:rsidRPr="00740D73">
        <w:rPr>
          <w:sz w:val="22"/>
          <w:szCs w:val="22"/>
          <w:vertAlign w:val="superscript"/>
          <w:lang w:val="de-DE"/>
        </w:rPr>
        <w:t>1</w:t>
      </w:r>
      <w:r w:rsidRPr="00740D73">
        <w:rPr>
          <w:sz w:val="22"/>
          <w:szCs w:val="22"/>
          <w:lang w:val="de-DE"/>
        </w:rPr>
        <w:t>, Michael Lorenz</w:t>
      </w:r>
      <w:r w:rsidRPr="00740D73">
        <w:rPr>
          <w:sz w:val="22"/>
          <w:szCs w:val="22"/>
          <w:vertAlign w:val="superscript"/>
          <w:lang w:val="de-DE"/>
        </w:rPr>
        <w:t>1</w:t>
      </w:r>
      <w:r w:rsidRPr="00740D73">
        <w:rPr>
          <w:sz w:val="22"/>
          <w:szCs w:val="22"/>
          <w:lang w:val="de-DE"/>
        </w:rPr>
        <w:t>, Marius Grundmann</w:t>
      </w:r>
      <w:r w:rsidRPr="00740D73">
        <w:rPr>
          <w:sz w:val="22"/>
          <w:szCs w:val="22"/>
          <w:vertAlign w:val="superscript"/>
          <w:lang w:val="de-DE"/>
        </w:rPr>
        <w:t>1</w:t>
      </w:r>
      <w:r w:rsidRPr="00740D73">
        <w:rPr>
          <w:sz w:val="22"/>
          <w:szCs w:val="22"/>
          <w:lang w:val="de-DE"/>
        </w:rPr>
        <w:t>, and Holger v. Wenckstern</w:t>
      </w:r>
      <w:r w:rsidRPr="00E622F3">
        <w:rPr>
          <w:rFonts w:hint="eastAsia"/>
          <w:sz w:val="22"/>
          <w:szCs w:val="22"/>
          <w:vertAlign w:val="superscript"/>
          <w:lang w:val="de-DE" w:eastAsia="zh-CN"/>
        </w:rPr>
        <w:t>1</w:t>
      </w:r>
      <w:r>
        <w:rPr>
          <w:rFonts w:hint="eastAsia"/>
          <w:sz w:val="22"/>
          <w:szCs w:val="22"/>
          <w:lang w:val="de-DE" w:eastAsia="zh-CN"/>
        </w:rPr>
        <w:t>.</w:t>
      </w:r>
    </w:p>
    <w:p w14:paraId="33B59775" w14:textId="7C296A45" w:rsidR="00172F51" w:rsidRPr="00B00A4B" w:rsidRDefault="00172F51" w:rsidP="00172F51">
      <w:pPr>
        <w:pStyle w:val="Default"/>
        <w:jc w:val="center"/>
        <w:rPr>
          <w:sz w:val="22"/>
          <w:szCs w:val="22"/>
          <w:lang w:val="en-US" w:eastAsia="zh-CN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E622F3" w:rsidRPr="00740D73">
        <w:rPr>
          <w:i/>
          <w:iCs/>
          <w:sz w:val="22"/>
          <w:szCs w:val="22"/>
          <w:lang w:val="en-US"/>
        </w:rPr>
        <w:t>Felix Bloch Institute for Solid State Physics, Faculty of Physics and Earth Sciences, Universität Leipzig, 04103 Leipzig, Germany</w:t>
      </w:r>
      <w:r w:rsidR="00E622F3" w:rsidRPr="00740D73">
        <w:rPr>
          <w:rFonts w:hint="eastAsia"/>
          <w:i/>
          <w:iCs/>
          <w:sz w:val="22"/>
          <w:szCs w:val="22"/>
          <w:lang w:val="en-US" w:eastAsia="zh-CN"/>
        </w:rPr>
        <w:t>.</w:t>
      </w:r>
    </w:p>
    <w:p w14:paraId="58803087" w14:textId="5A53D4FB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E622F3" w:rsidRPr="00740D73">
        <w:rPr>
          <w:i/>
          <w:iCs/>
          <w:sz w:val="22"/>
          <w:szCs w:val="22"/>
          <w:lang w:val="en-US"/>
        </w:rPr>
        <w:t>Fraunhofer Institute for Microstructure of Materials and Systems IMWS, 06120 Halle, Germany</w:t>
      </w:r>
      <w:r w:rsidR="00E622F3">
        <w:rPr>
          <w:rFonts w:hint="eastAsia"/>
          <w:i/>
          <w:iCs/>
          <w:sz w:val="22"/>
          <w:szCs w:val="22"/>
          <w:lang w:eastAsia="zh-CN"/>
        </w:rPr>
        <w:t>。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26A2AE79" w14:textId="77777777" w:rsidR="00172F51" w:rsidRPr="00B00A4B" w:rsidRDefault="00172F51" w:rsidP="00172F51">
      <w:pPr>
        <w:pStyle w:val="Default"/>
        <w:jc w:val="both"/>
        <w:rPr>
          <w:lang w:val="en-US"/>
        </w:rPr>
      </w:pPr>
    </w:p>
    <w:p w14:paraId="6AD4BEAD" w14:textId="52C7176B" w:rsidR="004A4DED" w:rsidRPr="00BF4C73" w:rsidRDefault="00E622F3" w:rsidP="00172F51">
      <w:pPr>
        <w:pStyle w:val="Default"/>
        <w:jc w:val="both"/>
        <w:rPr>
          <w:vertAlign w:val="superscript"/>
          <w:lang w:val="en-US" w:eastAsia="zh-CN"/>
        </w:rPr>
      </w:pPr>
      <w:r w:rsidRPr="00740D73">
        <w:rPr>
          <w:lang w:val="en-US"/>
        </w:rPr>
        <w:t>As the first discovered p-type transparent conductive material, copper(I) iodide</w:t>
      </w:r>
      <w:r w:rsidR="009E48DA">
        <w:rPr>
          <w:rFonts w:hint="eastAsia"/>
          <w:lang w:val="en-US" w:eastAsia="zh-CN"/>
        </w:rPr>
        <w:t xml:space="preserve"> </w:t>
      </w:r>
      <w:r w:rsidRPr="00740D73">
        <w:rPr>
          <w:lang w:val="en-US"/>
        </w:rPr>
        <w:t>(CuI) is considered to be among the most competitive p-type candidate</w:t>
      </w:r>
      <w:r w:rsidR="00B90653">
        <w:rPr>
          <w:rFonts w:hint="eastAsia"/>
          <w:lang w:val="en-US" w:eastAsia="zh-CN"/>
        </w:rPr>
        <w:t>s</w:t>
      </w:r>
      <w:r w:rsidRPr="00740D73">
        <w:rPr>
          <w:lang w:val="en-US"/>
        </w:rPr>
        <w:t xml:space="preserve"> in the field of transparent electronics.</w:t>
      </w:r>
      <w:r w:rsidR="00BF4C73" w:rsidRPr="00BF4C73">
        <w:rPr>
          <w:rFonts w:hint="eastAsia"/>
          <w:vertAlign w:val="superscript"/>
          <w:lang w:val="en-US" w:eastAsia="zh-CN"/>
        </w:rPr>
        <w:t>[1]</w:t>
      </w:r>
      <w:r w:rsidRPr="00BF4C73">
        <w:rPr>
          <w:vertAlign w:val="superscript"/>
          <w:lang w:val="en-US"/>
        </w:rPr>
        <w:t xml:space="preserve"> </w:t>
      </w:r>
      <w:r w:rsidR="000D3027" w:rsidRPr="000D3027">
        <w:rPr>
          <w:lang w:val="en-US"/>
        </w:rPr>
        <w:t xml:space="preserve">However, the strong compensation effect </w:t>
      </w:r>
      <w:r w:rsidR="00241E27">
        <w:rPr>
          <w:rFonts w:hint="eastAsia"/>
          <w:lang w:val="en-US" w:eastAsia="zh-CN"/>
        </w:rPr>
        <w:t xml:space="preserve">and </w:t>
      </w:r>
      <w:r w:rsidR="000D3027" w:rsidRPr="000D3027">
        <w:rPr>
          <w:lang w:val="en-US" w:eastAsia="zh-CN"/>
        </w:rPr>
        <w:t xml:space="preserve">air </w:t>
      </w:r>
      <w:r w:rsidR="005A202D" w:rsidRPr="005A202D">
        <w:rPr>
          <w:lang w:val="en-US" w:eastAsia="zh-CN"/>
        </w:rPr>
        <w:t>contamination</w:t>
      </w:r>
      <w:r w:rsidR="000D3027" w:rsidRPr="000D3027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r w:rsidR="00936D40" w:rsidRPr="00936D40">
        <w:rPr>
          <w:lang w:eastAsia="zh-CN"/>
        </w:rPr>
        <w:t>lead to</w:t>
      </w:r>
      <w:r w:rsidR="000D3027">
        <w:rPr>
          <w:rFonts w:hint="eastAsia"/>
          <w:lang w:val="en-US" w:eastAsia="zh-CN"/>
        </w:rPr>
        <w:t xml:space="preserve"> </w:t>
      </w:r>
      <w:r w:rsidR="00BF4C73" w:rsidRPr="00BF4C73">
        <w:rPr>
          <w:lang w:val="en-US" w:eastAsia="zh-CN"/>
        </w:rPr>
        <w:t>uncontrollable</w:t>
      </w:r>
      <w:r w:rsidR="000D3027" w:rsidRPr="000D3027">
        <w:rPr>
          <w:lang w:val="en-US" w:eastAsia="zh-CN"/>
        </w:rPr>
        <w:t xml:space="preserve"> electrical properties</w:t>
      </w:r>
      <w:r w:rsidR="00BF4C73">
        <w:rPr>
          <w:rFonts w:hint="eastAsia"/>
          <w:lang w:val="en-US" w:eastAsia="zh-CN"/>
        </w:rPr>
        <w:t>.</w:t>
      </w:r>
      <w:r w:rsidR="00BF4C73" w:rsidRPr="00BF4C73">
        <w:rPr>
          <w:rFonts w:hint="eastAsia"/>
          <w:vertAlign w:val="superscript"/>
          <w:lang w:val="en-US" w:eastAsia="zh-CN"/>
        </w:rPr>
        <w:t>[2,3]</w:t>
      </w:r>
      <w:r w:rsidR="00B90653" w:rsidRPr="00BF4C73">
        <w:rPr>
          <w:rFonts w:hint="eastAsia"/>
          <w:vertAlign w:val="superscript"/>
          <w:lang w:val="en-US" w:eastAsia="zh-CN"/>
        </w:rPr>
        <w:t xml:space="preserve"> </w:t>
      </w:r>
      <w:r w:rsidR="00533A7A" w:rsidRPr="00533A7A">
        <w:rPr>
          <w:lang w:val="en-US" w:eastAsia="zh-CN"/>
        </w:rPr>
        <w:t>As one of the most crucial transparent devices,</w:t>
      </w:r>
      <w:r w:rsidR="00533A7A">
        <w:rPr>
          <w:rFonts w:hint="eastAsia"/>
          <w:lang w:val="en-US" w:eastAsia="zh-CN"/>
        </w:rPr>
        <w:t xml:space="preserve"> </w:t>
      </w:r>
      <w:r w:rsidR="00E6150F" w:rsidRPr="00E6150F">
        <w:rPr>
          <w:lang w:val="en-US" w:eastAsia="zh-CN"/>
        </w:rPr>
        <w:t>CuI thin-film transistors (TFTs) face the critical challenge of balancing high performance and environmental stability.</w:t>
      </w:r>
      <w:r w:rsidR="00E6150F">
        <w:rPr>
          <w:rFonts w:hint="eastAsia"/>
          <w:vertAlign w:val="superscript"/>
          <w:lang w:val="en-US" w:eastAsia="zh-CN"/>
        </w:rPr>
        <w:t xml:space="preserve"> </w:t>
      </w:r>
      <w:r w:rsidR="004A458A">
        <w:rPr>
          <w:rFonts w:hint="eastAsia"/>
          <w:lang w:val="en-US" w:eastAsia="zh-CN"/>
        </w:rPr>
        <w:t>H</w:t>
      </w:r>
      <w:r w:rsidRPr="00740D73">
        <w:rPr>
          <w:lang w:val="en-US"/>
        </w:rPr>
        <w:t xml:space="preserve">erein, </w:t>
      </w:r>
      <w:r w:rsidR="00E6150F" w:rsidRPr="0094376D">
        <w:rPr>
          <w:lang w:val="en-US" w:eastAsia="zh-CN"/>
        </w:rPr>
        <w:t>we propose</w:t>
      </w:r>
      <w:r w:rsidR="00E6150F">
        <w:rPr>
          <w:rFonts w:hint="eastAsia"/>
          <w:lang w:val="en-US" w:eastAsia="zh-CN"/>
        </w:rPr>
        <w:t xml:space="preserve"> a </w:t>
      </w:r>
      <w:r w:rsidR="00491D8A">
        <w:rPr>
          <w:rFonts w:hint="eastAsia"/>
          <w:lang w:val="en-US" w:eastAsia="zh-CN"/>
        </w:rPr>
        <w:t xml:space="preserve">room-temperature </w:t>
      </w:r>
      <w:r w:rsidR="00E6150F" w:rsidRPr="00740D73">
        <w:rPr>
          <w:lang w:val="en-US"/>
        </w:rPr>
        <w:t>pulsed laser deposition</w:t>
      </w:r>
      <w:r w:rsidR="00E6150F">
        <w:rPr>
          <w:rFonts w:hint="eastAsia"/>
          <w:lang w:val="en-US" w:eastAsia="zh-CN"/>
        </w:rPr>
        <w:t xml:space="preserve"> (PLD) process </w:t>
      </w:r>
      <w:r w:rsidR="00E6150F" w:rsidRPr="0094376D">
        <w:rPr>
          <w:lang w:val="en-US" w:eastAsia="zh-CN"/>
        </w:rPr>
        <w:t xml:space="preserve">for </w:t>
      </w:r>
      <w:r w:rsidR="00E6150F">
        <w:rPr>
          <w:rFonts w:hint="eastAsia"/>
          <w:lang w:val="en-US" w:eastAsia="zh-CN"/>
        </w:rPr>
        <w:t>ambient-stable,</w:t>
      </w:r>
      <w:r w:rsidR="00E6150F" w:rsidRPr="0094376D">
        <w:rPr>
          <w:lang w:val="en-US" w:eastAsia="zh-CN"/>
        </w:rPr>
        <w:t xml:space="preserve"> high-performance</w:t>
      </w:r>
      <w:r w:rsidR="00E6150F">
        <w:rPr>
          <w:rFonts w:hint="eastAsia"/>
          <w:lang w:val="en-US" w:eastAsia="zh-CN"/>
        </w:rPr>
        <w:t xml:space="preserve"> </w:t>
      </w:r>
      <w:r w:rsidR="00E6150F" w:rsidRPr="0094376D">
        <w:rPr>
          <w:lang w:val="en-US" w:eastAsia="zh-CN"/>
        </w:rPr>
        <w:t xml:space="preserve">p-type CuI </w:t>
      </w:r>
      <w:r w:rsidR="00E6150F" w:rsidRPr="00E63664">
        <w:rPr>
          <w:lang w:val="en-US"/>
        </w:rPr>
        <w:t>TFTs</w:t>
      </w:r>
      <w:r w:rsidR="00E6150F" w:rsidRPr="0094376D">
        <w:rPr>
          <w:lang w:val="en-US" w:eastAsia="zh-CN"/>
        </w:rPr>
        <w:t xml:space="preserve"> and circuits.</w:t>
      </w:r>
      <w:r w:rsidR="00E6150F">
        <w:rPr>
          <w:rFonts w:hint="eastAsia"/>
          <w:lang w:val="en-US" w:eastAsia="zh-CN"/>
        </w:rPr>
        <w:t xml:space="preserve"> By</w:t>
      </w:r>
      <w:r w:rsidRPr="00740D73">
        <w:rPr>
          <w:lang w:val="en-US"/>
        </w:rPr>
        <w:t xml:space="preserve"> introduc</w:t>
      </w:r>
      <w:r w:rsidR="00E6150F">
        <w:rPr>
          <w:rFonts w:hint="eastAsia"/>
          <w:lang w:val="en-US" w:eastAsia="zh-CN"/>
        </w:rPr>
        <w:t>ing</w:t>
      </w:r>
      <w:r w:rsidRPr="00740D73">
        <w:rPr>
          <w:lang w:val="en-US"/>
        </w:rPr>
        <w:t xml:space="preserve"> a buffer</w:t>
      </w:r>
      <w:r w:rsidR="00C70CB3">
        <w:rPr>
          <w:rFonts w:hint="eastAsia"/>
          <w:lang w:val="en-US" w:eastAsia="zh-CN"/>
        </w:rPr>
        <w:t xml:space="preserve"> </w:t>
      </w:r>
      <w:r w:rsidRPr="00740D73">
        <w:rPr>
          <w:lang w:val="en-US"/>
        </w:rPr>
        <w:t xml:space="preserve">layer  </w:t>
      </w:r>
      <w:r w:rsidR="00E6150F">
        <w:rPr>
          <w:rFonts w:hint="eastAsia"/>
          <w:lang w:val="en-US" w:eastAsia="zh-CN"/>
        </w:rPr>
        <w:t>between</w:t>
      </w:r>
      <w:r w:rsidRPr="00740D73">
        <w:rPr>
          <w:lang w:val="en-US"/>
        </w:rPr>
        <w:t xml:space="preserve"> </w:t>
      </w:r>
      <w:r w:rsidRPr="00E622F3">
        <w:rPr>
          <w:rFonts w:ascii="Cambria Math" w:hAnsi="Cambria Math" w:cs="Cambria Math"/>
        </w:rPr>
        <w:t>𝛾</w:t>
      </w:r>
      <w:r w:rsidRPr="00740D73">
        <w:rPr>
          <w:lang w:val="en-US"/>
        </w:rPr>
        <w:t xml:space="preserve">-CuI </w:t>
      </w:r>
      <w:r w:rsidR="00526547">
        <w:rPr>
          <w:rFonts w:hint="eastAsia"/>
          <w:lang w:val="en-US" w:eastAsia="zh-CN"/>
        </w:rPr>
        <w:t xml:space="preserve">film </w:t>
      </w:r>
      <w:r w:rsidR="00E6150F">
        <w:rPr>
          <w:rFonts w:hint="eastAsia"/>
          <w:lang w:val="en-US" w:eastAsia="zh-CN"/>
        </w:rPr>
        <w:t>and</w:t>
      </w:r>
      <w:r w:rsidR="009E313C">
        <w:rPr>
          <w:rFonts w:hint="eastAsia"/>
          <w:lang w:val="en-US" w:eastAsia="zh-CN"/>
        </w:rPr>
        <w:t xml:space="preserve"> </w:t>
      </w:r>
      <w:r w:rsidR="008E335E">
        <w:rPr>
          <w:rFonts w:hint="eastAsia"/>
          <w:lang w:val="en-US" w:eastAsia="zh-CN"/>
        </w:rPr>
        <w:t>substrates</w:t>
      </w:r>
      <w:r w:rsidR="00E6150F" w:rsidRPr="00E63664">
        <w:rPr>
          <w:lang w:val="en-US"/>
        </w:rPr>
        <w:t xml:space="preserve">, the CuI </w:t>
      </w:r>
      <w:r w:rsidR="00E6150F">
        <w:rPr>
          <w:rFonts w:hint="eastAsia"/>
          <w:lang w:val="en-US" w:eastAsia="zh-CN"/>
        </w:rPr>
        <w:t xml:space="preserve">layer </w:t>
      </w:r>
      <w:r w:rsidR="00E6150F" w:rsidRPr="00E63664">
        <w:rPr>
          <w:lang w:val="en-US"/>
        </w:rPr>
        <w:t>exhibit</w:t>
      </w:r>
      <w:r w:rsidR="009C322A">
        <w:rPr>
          <w:rFonts w:hint="eastAsia"/>
          <w:lang w:val="en-US" w:eastAsia="zh-CN"/>
        </w:rPr>
        <w:t>s</w:t>
      </w:r>
      <w:r w:rsidR="00E6150F" w:rsidRPr="00E63664">
        <w:rPr>
          <w:lang w:val="en-US"/>
        </w:rPr>
        <w:t xml:space="preserve"> extremely </w:t>
      </w:r>
      <w:r w:rsidR="00E6150F">
        <w:rPr>
          <w:rFonts w:hint="eastAsia"/>
          <w:lang w:val="en-US" w:eastAsia="zh-CN"/>
        </w:rPr>
        <w:t>low</w:t>
      </w:r>
      <w:r w:rsidR="00E6150F" w:rsidRPr="00E63664">
        <w:rPr>
          <w:lang w:val="en-US"/>
        </w:rPr>
        <w:t xml:space="preserve"> </w:t>
      </w:r>
      <w:r w:rsidR="0062794D">
        <w:rPr>
          <w:rFonts w:hint="eastAsia"/>
          <w:lang w:val="en-US" w:eastAsia="zh-CN"/>
        </w:rPr>
        <w:t xml:space="preserve">surface </w:t>
      </w:r>
      <w:r w:rsidR="0062794D">
        <w:rPr>
          <w:lang w:val="en-US"/>
        </w:rPr>
        <w:t>rough</w:t>
      </w:r>
      <w:r w:rsidR="0062794D">
        <w:rPr>
          <w:rFonts w:hint="eastAsia"/>
          <w:lang w:val="en-US" w:eastAsia="zh-CN"/>
        </w:rPr>
        <w:t>ne</w:t>
      </w:r>
      <w:r w:rsidR="00E6150F" w:rsidRPr="00E63664">
        <w:rPr>
          <w:lang w:val="en-US"/>
        </w:rPr>
        <w:t>ss</w:t>
      </w:r>
      <w:r w:rsidR="00E6150F">
        <w:rPr>
          <w:rFonts w:hint="eastAsia"/>
          <w:lang w:val="en-US" w:eastAsia="zh-CN"/>
        </w:rPr>
        <w:t xml:space="preserve"> </w:t>
      </w:r>
      <w:r w:rsidR="0062794D">
        <w:rPr>
          <w:rFonts w:hint="eastAsia"/>
          <w:lang w:val="en-US" w:eastAsia="zh-CN"/>
        </w:rPr>
        <w:t>(</w:t>
      </w:r>
      <w:r w:rsidR="00E6150F">
        <w:rPr>
          <w:rFonts w:hint="eastAsia"/>
          <w:lang w:val="en-US" w:eastAsia="zh-CN"/>
        </w:rPr>
        <w:t>RMS &lt; 1 nm</w:t>
      </w:r>
      <w:r w:rsidR="00526547">
        <w:rPr>
          <w:rFonts w:hint="eastAsia"/>
          <w:lang w:val="en-US" w:eastAsia="zh-CN"/>
        </w:rPr>
        <w:t xml:space="preserve">), </w:t>
      </w:r>
      <w:r w:rsidR="00526547" w:rsidRPr="00526547">
        <w:rPr>
          <w:lang w:val="en-US" w:eastAsia="zh-CN"/>
        </w:rPr>
        <w:t xml:space="preserve">and the film thickness can be precisely controlled </w:t>
      </w:r>
      <w:r w:rsidR="0062794D">
        <w:rPr>
          <w:rFonts w:hint="eastAsia"/>
          <w:lang w:val="en-US" w:eastAsia="zh-CN"/>
        </w:rPr>
        <w:t xml:space="preserve">lower than 5 nm </w:t>
      </w:r>
      <w:r w:rsidR="00526547" w:rsidRPr="00526547">
        <w:rPr>
          <w:lang w:val="en-US" w:eastAsia="zh-CN"/>
        </w:rPr>
        <w:t>by the number of laser pulses</w:t>
      </w:r>
      <w:r w:rsidR="0062794D">
        <w:rPr>
          <w:rFonts w:hint="eastAsia"/>
          <w:lang w:val="en-US" w:eastAsia="zh-CN"/>
        </w:rPr>
        <w:t>.</w:t>
      </w:r>
      <w:r w:rsidR="00E6150F">
        <w:rPr>
          <w:rFonts w:hint="eastAsia"/>
          <w:lang w:val="en-US" w:eastAsia="zh-CN"/>
        </w:rPr>
        <w:t xml:space="preserve"> T</w:t>
      </w:r>
      <w:r w:rsidRPr="00740D73">
        <w:rPr>
          <w:lang w:val="en-US"/>
        </w:rPr>
        <w:t xml:space="preserve">he </w:t>
      </w:r>
      <w:r w:rsidR="00DB1976">
        <w:rPr>
          <w:rFonts w:hint="eastAsia"/>
          <w:lang w:val="en-US" w:eastAsia="zh-CN"/>
        </w:rPr>
        <w:t xml:space="preserve">free </w:t>
      </w:r>
      <w:r w:rsidRPr="00740D73">
        <w:rPr>
          <w:lang w:val="en-US"/>
        </w:rPr>
        <w:t xml:space="preserve">hole </w:t>
      </w:r>
      <w:r w:rsidR="00DB1976">
        <w:rPr>
          <w:rFonts w:hint="eastAsia"/>
          <w:lang w:val="en-US" w:eastAsia="zh-CN"/>
        </w:rPr>
        <w:t xml:space="preserve">carrier </w:t>
      </w:r>
      <w:r w:rsidRPr="00740D73">
        <w:rPr>
          <w:lang w:val="en-US"/>
        </w:rPr>
        <w:t xml:space="preserve">concentration </w:t>
      </w:r>
      <w:r w:rsidR="004B044C" w:rsidRPr="004B044C">
        <w:rPr>
          <w:lang w:val="en-US"/>
        </w:rPr>
        <w:t>can be tuned</w:t>
      </w:r>
      <w:r w:rsidRPr="00740D73">
        <w:rPr>
          <w:lang w:val="en-US"/>
        </w:rPr>
        <w:t xml:space="preserve"> from 10</w:t>
      </w:r>
      <w:r w:rsidRPr="00740D73">
        <w:rPr>
          <w:vertAlign w:val="superscript"/>
          <w:lang w:val="en-US"/>
        </w:rPr>
        <w:t>14</w:t>
      </w:r>
      <w:r w:rsidRPr="00740D73">
        <w:rPr>
          <w:lang w:val="en-US"/>
        </w:rPr>
        <w:t xml:space="preserve"> cm</w:t>
      </w:r>
      <w:r w:rsidR="00DD00E7">
        <w:rPr>
          <w:rFonts w:hint="eastAsia"/>
          <w:vertAlign w:val="superscript"/>
          <w:lang w:val="en-US" w:eastAsia="zh-CN"/>
        </w:rPr>
        <w:t>-</w:t>
      </w:r>
      <w:r w:rsidRPr="00740D73">
        <w:rPr>
          <w:vertAlign w:val="superscript"/>
          <w:lang w:val="en-US"/>
        </w:rPr>
        <w:t>3</w:t>
      </w:r>
      <w:r w:rsidRPr="00740D73">
        <w:rPr>
          <w:lang w:val="en-US"/>
        </w:rPr>
        <w:t xml:space="preserve"> to 10</w:t>
      </w:r>
      <w:r w:rsidRPr="00740D73">
        <w:rPr>
          <w:vertAlign w:val="superscript"/>
          <w:lang w:val="en-US"/>
        </w:rPr>
        <w:t>19</w:t>
      </w:r>
      <w:r w:rsidRPr="00740D73">
        <w:rPr>
          <w:lang w:val="en-US"/>
        </w:rPr>
        <w:t xml:space="preserve"> cm</w:t>
      </w:r>
      <w:r w:rsidR="00DD00E7">
        <w:rPr>
          <w:rFonts w:hint="eastAsia"/>
          <w:vertAlign w:val="superscript"/>
          <w:lang w:val="en-US" w:eastAsia="zh-CN"/>
        </w:rPr>
        <w:t>-</w:t>
      </w:r>
      <w:r w:rsidRPr="00740D73">
        <w:rPr>
          <w:vertAlign w:val="superscript"/>
          <w:lang w:val="en-US"/>
        </w:rPr>
        <w:t>3</w:t>
      </w:r>
      <w:r w:rsidRPr="00740D73">
        <w:rPr>
          <w:lang w:val="en-US"/>
        </w:rPr>
        <w:t xml:space="preserve"> and mobility </w:t>
      </w:r>
      <w:r w:rsidR="006C5B4B">
        <w:rPr>
          <w:rFonts w:hint="eastAsia"/>
          <w:lang w:val="en-US" w:eastAsia="zh-CN"/>
        </w:rPr>
        <w:t>can reach</w:t>
      </w:r>
      <w:r w:rsidRPr="00740D73">
        <w:rPr>
          <w:lang w:val="en-US"/>
        </w:rPr>
        <w:t xml:space="preserve"> 25 cm</w:t>
      </w:r>
      <w:r w:rsidRPr="00740D73">
        <w:rPr>
          <w:vertAlign w:val="superscript"/>
          <w:lang w:val="en-US"/>
        </w:rPr>
        <w:t>2</w:t>
      </w:r>
      <w:r w:rsidR="00DA0ABF">
        <w:rPr>
          <w:rFonts w:hint="eastAsia"/>
          <w:vertAlign w:val="superscript"/>
          <w:lang w:val="en-US" w:eastAsia="zh-CN"/>
        </w:rPr>
        <w:t xml:space="preserve"> </w:t>
      </w:r>
      <w:r w:rsidRPr="00740D73">
        <w:rPr>
          <w:lang w:val="en-US"/>
        </w:rPr>
        <w:t>V</w:t>
      </w:r>
      <w:r w:rsidRPr="00740D73">
        <w:rPr>
          <w:vertAlign w:val="superscript"/>
          <w:lang w:val="en-US"/>
        </w:rPr>
        <w:t>−1</w:t>
      </w:r>
      <w:r w:rsidR="00DA0ABF">
        <w:rPr>
          <w:rFonts w:hint="eastAsia"/>
          <w:vertAlign w:val="superscript"/>
          <w:lang w:val="en-US" w:eastAsia="zh-CN"/>
        </w:rPr>
        <w:t xml:space="preserve"> </w:t>
      </w:r>
      <w:r w:rsidRPr="00740D73">
        <w:rPr>
          <w:lang w:val="en-US"/>
        </w:rPr>
        <w:t>s</w:t>
      </w:r>
      <w:r w:rsidRPr="00740D73">
        <w:rPr>
          <w:vertAlign w:val="superscript"/>
          <w:lang w:val="en-US"/>
        </w:rPr>
        <w:t xml:space="preserve"> −1</w:t>
      </w:r>
      <w:r w:rsidRPr="00740D73">
        <w:rPr>
          <w:lang w:val="en-US"/>
        </w:rPr>
        <w:t xml:space="preserve"> </w:t>
      </w:r>
      <w:r w:rsidR="00300835">
        <w:rPr>
          <w:rFonts w:hint="eastAsia"/>
          <w:lang w:val="en-US" w:eastAsia="zh-CN"/>
        </w:rPr>
        <w:t>comparable to</w:t>
      </w:r>
      <w:r w:rsidRPr="00740D73">
        <w:rPr>
          <w:lang w:val="en-US"/>
        </w:rPr>
        <w:t xml:space="preserve"> that of bulk CuI</w:t>
      </w:r>
      <w:r w:rsidR="00E6150F">
        <w:rPr>
          <w:rFonts w:hint="eastAsia"/>
          <w:lang w:val="en-US" w:eastAsia="zh-CN"/>
        </w:rPr>
        <w:t xml:space="preserve"> b</w:t>
      </w:r>
      <w:r w:rsidR="00E6150F" w:rsidRPr="00740D73">
        <w:rPr>
          <w:lang w:val="en-US"/>
        </w:rPr>
        <w:t>y</w:t>
      </w:r>
      <w:r w:rsidR="006C5B4B">
        <w:rPr>
          <w:rFonts w:hint="eastAsia"/>
          <w:lang w:val="en-US" w:eastAsia="zh-CN"/>
        </w:rPr>
        <w:t xml:space="preserve"> </w:t>
      </w:r>
      <w:r w:rsidR="00E6150F">
        <w:rPr>
          <w:lang w:val="en-US" w:eastAsia="zh-CN"/>
        </w:rPr>
        <w:t>controlling</w:t>
      </w:r>
      <w:r w:rsidR="00E6150F">
        <w:rPr>
          <w:rFonts w:hint="eastAsia"/>
          <w:lang w:val="en-US" w:eastAsia="zh-CN"/>
        </w:rPr>
        <w:t xml:space="preserve"> the </w:t>
      </w:r>
      <w:r w:rsidR="00E6150F">
        <w:rPr>
          <w:lang w:val="en-US" w:eastAsia="zh-CN"/>
        </w:rPr>
        <w:t>compensation</w:t>
      </w:r>
      <w:r w:rsidR="00E6150F">
        <w:rPr>
          <w:rFonts w:hint="eastAsia"/>
          <w:lang w:val="en-US" w:eastAsia="zh-CN"/>
        </w:rPr>
        <w:t xml:space="preserve"> effect from </w:t>
      </w:r>
      <w:r w:rsidR="00E6150F" w:rsidRPr="000D3027">
        <w:rPr>
          <w:lang w:val="en-US"/>
        </w:rPr>
        <w:t>iodine deficiency</w:t>
      </w:r>
      <w:r w:rsidRPr="00740D73">
        <w:rPr>
          <w:lang w:val="en-US"/>
        </w:rPr>
        <w:t>.</w:t>
      </w:r>
      <w:r w:rsidR="00BF4C73" w:rsidRPr="00BF4C73">
        <w:rPr>
          <w:rFonts w:hint="eastAsia"/>
          <w:vertAlign w:val="superscript"/>
          <w:lang w:val="en-US" w:eastAsia="zh-CN"/>
        </w:rPr>
        <w:t>[4,5]</w:t>
      </w:r>
      <w:r w:rsidR="005A202D">
        <w:rPr>
          <w:rFonts w:hint="eastAsia"/>
          <w:lang w:val="en-US" w:eastAsia="zh-CN"/>
        </w:rPr>
        <w:t xml:space="preserve"> </w:t>
      </w:r>
      <w:r w:rsidR="004B044C" w:rsidRPr="004B044C">
        <w:rPr>
          <w:lang w:val="en-US" w:eastAsia="zh-CN"/>
        </w:rPr>
        <w:t>In addition</w:t>
      </w:r>
      <w:r w:rsidR="00526547">
        <w:rPr>
          <w:rFonts w:hint="eastAsia"/>
          <w:lang w:val="en-US" w:eastAsia="zh-CN"/>
        </w:rPr>
        <w:t>,</w:t>
      </w:r>
      <w:r w:rsidR="00CB297D" w:rsidRPr="00CB297D">
        <w:rPr>
          <w:lang w:val="en-US" w:eastAsia="zh-CN"/>
        </w:rPr>
        <w:t xml:space="preserve"> a 200-nm-thick </w:t>
      </w:r>
      <w:r w:rsidR="001B5075">
        <w:rPr>
          <w:rFonts w:hint="eastAsia"/>
          <w:lang w:val="en-US" w:eastAsia="zh-CN"/>
        </w:rPr>
        <w:t xml:space="preserve">amorphous </w:t>
      </w:r>
      <w:r w:rsidR="00CB297D">
        <w:rPr>
          <w:rFonts w:hint="eastAsia"/>
          <w:lang w:val="en-US" w:eastAsia="zh-CN"/>
        </w:rPr>
        <w:t>Al</w:t>
      </w:r>
      <w:r w:rsidR="00410CE0">
        <w:rPr>
          <w:rFonts w:hint="eastAsia"/>
          <w:vertAlign w:val="subscript"/>
          <w:lang w:val="en-US" w:eastAsia="zh-CN"/>
        </w:rPr>
        <w:t>2</w:t>
      </w:r>
      <w:r w:rsidR="00CB297D">
        <w:rPr>
          <w:rFonts w:hint="eastAsia"/>
          <w:lang w:val="en-US" w:eastAsia="zh-CN"/>
        </w:rPr>
        <w:t>O</w:t>
      </w:r>
      <w:r w:rsidR="00410CE0">
        <w:rPr>
          <w:rFonts w:hint="eastAsia"/>
          <w:vertAlign w:val="subscript"/>
          <w:lang w:val="en-US" w:eastAsia="zh-CN"/>
        </w:rPr>
        <w:t>3</w:t>
      </w:r>
      <w:r w:rsidR="00CB297D" w:rsidRPr="00CB297D">
        <w:rPr>
          <w:lang w:val="en-US" w:eastAsia="zh-CN"/>
        </w:rPr>
        <w:t xml:space="preserve"> </w:t>
      </w:r>
      <w:r w:rsidR="00CB297D">
        <w:rPr>
          <w:rFonts w:hint="eastAsia"/>
          <w:lang w:val="en-US" w:eastAsia="zh-CN"/>
        </w:rPr>
        <w:t>capping lay</w:t>
      </w:r>
      <w:r w:rsidR="00DC4819">
        <w:rPr>
          <w:rFonts w:hint="eastAsia"/>
          <w:lang w:val="en-US" w:eastAsia="zh-CN"/>
        </w:rPr>
        <w:t>er</w:t>
      </w:r>
      <w:r w:rsidR="00CB297D" w:rsidRPr="00CB297D">
        <w:rPr>
          <w:lang w:val="en-US" w:eastAsia="zh-CN"/>
        </w:rPr>
        <w:t xml:space="preserve"> was deposited</w:t>
      </w:r>
      <w:r w:rsidR="00DB1976">
        <w:rPr>
          <w:rFonts w:hint="eastAsia"/>
          <w:lang w:val="en-US" w:eastAsia="zh-CN"/>
        </w:rPr>
        <w:t xml:space="preserve"> </w:t>
      </w:r>
      <w:r w:rsidR="00DB1976" w:rsidRPr="00300835">
        <w:rPr>
          <w:rFonts w:hint="eastAsia"/>
          <w:i/>
          <w:iCs/>
          <w:lang w:val="en-US" w:eastAsia="zh-CN"/>
        </w:rPr>
        <w:t>i</w:t>
      </w:r>
      <w:r w:rsidR="00DB1976" w:rsidRPr="00300835">
        <w:rPr>
          <w:i/>
          <w:iCs/>
          <w:lang w:val="en-US" w:eastAsia="zh-CN"/>
        </w:rPr>
        <w:t>n</w:t>
      </w:r>
      <w:r w:rsidR="00300835" w:rsidRPr="00300835">
        <w:rPr>
          <w:rFonts w:hint="eastAsia"/>
          <w:i/>
          <w:iCs/>
          <w:lang w:val="en-US" w:eastAsia="zh-CN"/>
        </w:rPr>
        <w:t xml:space="preserve"> </w:t>
      </w:r>
      <w:r w:rsidR="00DB1976" w:rsidRPr="00300835">
        <w:rPr>
          <w:i/>
          <w:iCs/>
          <w:lang w:val="en-US" w:eastAsia="zh-CN"/>
        </w:rPr>
        <w:t>situ</w:t>
      </w:r>
      <w:r w:rsidR="00CB297D" w:rsidRPr="00CB297D">
        <w:rPr>
          <w:lang w:val="en-US" w:eastAsia="zh-CN"/>
        </w:rPr>
        <w:t xml:space="preserve"> on the thin CuI film</w:t>
      </w:r>
      <w:r w:rsidR="001B5075">
        <w:rPr>
          <w:rFonts w:hint="eastAsia"/>
          <w:lang w:val="en-US" w:eastAsia="zh-CN"/>
        </w:rPr>
        <w:t>.</w:t>
      </w:r>
      <w:r w:rsidR="00E63664" w:rsidRPr="00E63664">
        <w:rPr>
          <w:lang w:val="en-US"/>
        </w:rPr>
        <w:t xml:space="preserve"> </w:t>
      </w:r>
      <w:r w:rsidR="001B5075" w:rsidRPr="001B5075">
        <w:rPr>
          <w:lang w:val="en-US"/>
        </w:rPr>
        <w:t xml:space="preserve">The concentration of free hole carriers in the </w:t>
      </w:r>
      <w:r w:rsidR="009969EF">
        <w:rPr>
          <w:rFonts w:hint="eastAsia"/>
          <w:lang w:val="en-US" w:eastAsia="zh-CN"/>
        </w:rPr>
        <w:t xml:space="preserve">covered </w:t>
      </w:r>
      <w:r w:rsidR="001B5075" w:rsidRPr="001B5075">
        <w:rPr>
          <w:lang w:val="en-US"/>
        </w:rPr>
        <w:t>film decreased by several orders of magnitude and remained stable in the air</w:t>
      </w:r>
      <w:r w:rsidR="001B5075">
        <w:rPr>
          <w:rFonts w:hint="eastAsia"/>
          <w:lang w:val="en-US" w:eastAsia="zh-CN"/>
        </w:rPr>
        <w:t xml:space="preserve">, </w:t>
      </w:r>
      <w:r w:rsidR="00A307C8" w:rsidRPr="00CB297D">
        <w:rPr>
          <w:lang w:val="en-US" w:eastAsia="zh-CN"/>
        </w:rPr>
        <w:t>enabling long-term device operation under ambient conditions</w:t>
      </w:r>
      <w:r w:rsidR="00E63664" w:rsidRPr="00E63664">
        <w:rPr>
          <w:lang w:val="en-US"/>
        </w:rPr>
        <w:t>.</w:t>
      </w:r>
      <w:r w:rsidR="00E63664" w:rsidRPr="00E63664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r w:rsidR="00E63664" w:rsidRPr="00E63664">
        <w:rPr>
          <w:lang w:val="en-US"/>
        </w:rPr>
        <w:t xml:space="preserve">The optimized TFTs exhibit a </w:t>
      </w:r>
      <w:r w:rsidR="00DB1976" w:rsidRPr="00DB1976">
        <w:rPr>
          <w:lang w:val="en-US"/>
        </w:rPr>
        <w:t>field-effect</w:t>
      </w:r>
      <w:r w:rsidR="00E63664" w:rsidRPr="00E63664">
        <w:rPr>
          <w:lang w:val="en-US"/>
        </w:rPr>
        <w:t xml:space="preserve"> mobility of over </w:t>
      </w:r>
      <w:r w:rsidR="00E63664">
        <w:rPr>
          <w:rFonts w:hint="eastAsia"/>
          <w:lang w:val="en-US" w:eastAsia="zh-CN"/>
        </w:rPr>
        <w:t>0.</w:t>
      </w:r>
      <w:r w:rsidR="00E63664" w:rsidRPr="00E63664">
        <w:rPr>
          <w:lang w:val="en-US"/>
        </w:rPr>
        <w:t>5 cm</w:t>
      </w:r>
      <w:r w:rsidR="00E63664" w:rsidRPr="00E63664">
        <w:rPr>
          <w:vertAlign w:val="superscript"/>
          <w:lang w:val="en-US"/>
        </w:rPr>
        <w:t>2</w:t>
      </w:r>
      <w:r w:rsidR="00E63664" w:rsidRPr="00E63664">
        <w:rPr>
          <w:lang w:val="en-US"/>
        </w:rPr>
        <w:t xml:space="preserve"> V</w:t>
      </w:r>
      <w:r w:rsidR="00DD00E7">
        <w:rPr>
          <w:rFonts w:hint="eastAsia"/>
          <w:vertAlign w:val="superscript"/>
          <w:lang w:val="en-US" w:eastAsia="zh-CN"/>
        </w:rPr>
        <w:t>-</w:t>
      </w:r>
      <w:r w:rsidR="00E63664" w:rsidRPr="00E63664">
        <w:rPr>
          <w:vertAlign w:val="superscript"/>
          <w:lang w:val="en-US"/>
        </w:rPr>
        <w:t>1</w:t>
      </w:r>
      <w:r w:rsidR="00E63664" w:rsidRPr="00E63664">
        <w:rPr>
          <w:lang w:val="en-US"/>
        </w:rPr>
        <w:t xml:space="preserve"> s</w:t>
      </w:r>
      <w:r w:rsidR="00DD00E7">
        <w:rPr>
          <w:rFonts w:hint="eastAsia"/>
          <w:vertAlign w:val="superscript"/>
          <w:lang w:val="en-US" w:eastAsia="zh-CN"/>
        </w:rPr>
        <w:t>-</w:t>
      </w:r>
      <w:r w:rsidR="00E63664" w:rsidRPr="00E63664">
        <w:rPr>
          <w:vertAlign w:val="superscript"/>
          <w:lang w:val="en-US"/>
        </w:rPr>
        <w:t>1</w:t>
      </w:r>
      <w:r w:rsidR="00E63664" w:rsidRPr="00E63664">
        <w:rPr>
          <w:lang w:val="en-US"/>
        </w:rPr>
        <w:t xml:space="preserve"> and </w:t>
      </w:r>
      <w:r w:rsidR="00300835">
        <w:rPr>
          <w:rFonts w:hint="eastAsia"/>
          <w:lang w:val="en-US" w:eastAsia="zh-CN"/>
        </w:rPr>
        <w:t xml:space="preserve">a </w:t>
      </w:r>
      <w:r w:rsidR="00E63664" w:rsidRPr="00E63664">
        <w:rPr>
          <w:lang w:val="en-US"/>
        </w:rPr>
        <w:t>high on/off current ratio of ~10</w:t>
      </w:r>
      <w:r w:rsidR="00E63664" w:rsidRPr="00E63664">
        <w:rPr>
          <w:rFonts w:hint="eastAsia"/>
          <w:vertAlign w:val="superscript"/>
          <w:lang w:val="en-US" w:eastAsia="zh-CN"/>
        </w:rPr>
        <w:t>4</w:t>
      </w:r>
      <w:r w:rsidR="00E63664" w:rsidRPr="00E63664">
        <w:rPr>
          <w:lang w:val="en-US"/>
        </w:rPr>
        <w:t xml:space="preserve"> with good operational stability and reproducibility.</w:t>
      </w:r>
      <w:r w:rsidR="003246FF">
        <w:rPr>
          <w:rFonts w:hint="eastAsia"/>
          <w:lang w:val="en-US" w:eastAsia="zh-CN"/>
        </w:rPr>
        <w:t xml:space="preserve"> </w:t>
      </w:r>
      <w:r w:rsidR="00DC4819" w:rsidRPr="00DC4819">
        <w:rPr>
          <w:lang w:val="en-US" w:eastAsia="zh-CN"/>
        </w:rPr>
        <w:t xml:space="preserve">This study </w:t>
      </w:r>
      <w:r w:rsidR="00DF042E">
        <w:rPr>
          <w:rFonts w:hint="eastAsia"/>
          <w:lang w:val="en-US" w:eastAsia="zh-CN"/>
        </w:rPr>
        <w:t>provides</w:t>
      </w:r>
      <w:r w:rsidR="00DC4819" w:rsidRPr="00DC4819">
        <w:rPr>
          <w:lang w:val="en-US" w:eastAsia="zh-CN"/>
        </w:rPr>
        <w:t xml:space="preserve"> </w:t>
      </w:r>
      <w:r w:rsidR="00300835" w:rsidRPr="00300835">
        <w:rPr>
          <w:lang w:val="en-US" w:eastAsia="zh-CN"/>
        </w:rPr>
        <w:t>a promising pathway toward</w:t>
      </w:r>
      <w:r w:rsidR="00DC4819" w:rsidRPr="00DC4819">
        <w:rPr>
          <w:lang w:val="en-US" w:eastAsia="zh-CN"/>
        </w:rPr>
        <w:t xml:space="preserve"> ambient-stable transparent </w:t>
      </w:r>
      <w:r w:rsidR="00DB1976">
        <w:rPr>
          <w:rFonts w:hint="eastAsia"/>
          <w:lang w:val="en-US" w:eastAsia="zh-CN"/>
        </w:rPr>
        <w:t xml:space="preserve">p-type </w:t>
      </w:r>
      <w:r w:rsidR="00DC4819" w:rsidRPr="00DC4819">
        <w:rPr>
          <w:lang w:val="en-US" w:eastAsia="zh-CN"/>
        </w:rPr>
        <w:t>field-effect transistors</w:t>
      </w:r>
      <w:r w:rsidR="00DB1976">
        <w:rPr>
          <w:rFonts w:hint="eastAsia"/>
          <w:lang w:val="en-US" w:eastAsia="zh-CN"/>
        </w:rPr>
        <w:t xml:space="preserve"> </w:t>
      </w:r>
      <w:r w:rsidR="00DB1976" w:rsidRPr="00DB1976">
        <w:rPr>
          <w:lang w:val="en-US" w:eastAsia="zh-CN"/>
        </w:rPr>
        <w:t>for complementary electronics in combination with n-type metal-oxide devices</w:t>
      </w:r>
      <w:r w:rsidR="00DB1976">
        <w:rPr>
          <w:rFonts w:hint="eastAsia"/>
          <w:lang w:val="en-US" w:eastAsia="zh-CN"/>
        </w:rPr>
        <w:t>.</w:t>
      </w:r>
      <w:r w:rsidR="00E6150F" w:rsidRPr="00E6150F">
        <w:rPr>
          <w:rFonts w:hint="eastAsia"/>
          <w:lang w:val="en-US" w:eastAsia="zh-CN"/>
        </w:rPr>
        <w:t xml:space="preserve"> </w:t>
      </w:r>
    </w:p>
    <w:p w14:paraId="7CC27E9F" w14:textId="77777777" w:rsidR="00682330" w:rsidRDefault="00682330" w:rsidP="00172F51">
      <w:pPr>
        <w:pStyle w:val="Default"/>
        <w:jc w:val="both"/>
        <w:rPr>
          <w:lang w:val="en-US"/>
        </w:rPr>
      </w:pPr>
    </w:p>
    <w:p w14:paraId="50B167AE" w14:textId="77777777" w:rsidR="00CD4A21" w:rsidRDefault="00CD4A21" w:rsidP="00172F51">
      <w:pPr>
        <w:pStyle w:val="Default"/>
        <w:jc w:val="both"/>
        <w:rPr>
          <w:lang w:val="en-US"/>
        </w:rPr>
      </w:pPr>
    </w:p>
    <w:p w14:paraId="78C66CFF" w14:textId="77777777" w:rsidR="0062794D" w:rsidRDefault="0062794D" w:rsidP="00172F51">
      <w:pPr>
        <w:pStyle w:val="Default"/>
        <w:jc w:val="both"/>
        <w:rPr>
          <w:lang w:val="en-US"/>
        </w:rPr>
      </w:pPr>
    </w:p>
    <w:p w14:paraId="791F38C8" w14:textId="77777777" w:rsidR="0062794D" w:rsidRDefault="0062794D" w:rsidP="00172F51">
      <w:pPr>
        <w:pStyle w:val="Default"/>
        <w:jc w:val="both"/>
        <w:rPr>
          <w:lang w:val="en-US"/>
        </w:rPr>
      </w:pPr>
    </w:p>
    <w:p w14:paraId="3632E9F5" w14:textId="77777777" w:rsidR="0062794D" w:rsidRDefault="0062794D" w:rsidP="00172F51">
      <w:pPr>
        <w:pStyle w:val="Default"/>
        <w:jc w:val="both"/>
        <w:rPr>
          <w:lang w:val="en-US"/>
        </w:rPr>
      </w:pPr>
    </w:p>
    <w:p w14:paraId="6B0F2F67" w14:textId="77777777" w:rsidR="00CD4A21" w:rsidRDefault="00CD4A21" w:rsidP="00172F51">
      <w:pPr>
        <w:pStyle w:val="Default"/>
        <w:jc w:val="both"/>
        <w:rPr>
          <w:lang w:val="en-US"/>
        </w:rPr>
      </w:pPr>
    </w:p>
    <w:p w14:paraId="76C8001E" w14:textId="731BF251" w:rsidR="004A4DED" w:rsidRPr="00682330" w:rsidRDefault="004A4DED" w:rsidP="00172F51">
      <w:pPr>
        <w:pStyle w:val="Default"/>
        <w:jc w:val="both"/>
        <w:rPr>
          <w:sz w:val="22"/>
          <w:szCs w:val="22"/>
          <w:lang w:val="en-US" w:eastAsia="zh-CN"/>
        </w:rPr>
      </w:pPr>
      <w:r w:rsidRPr="00682330">
        <w:rPr>
          <w:rFonts w:hint="eastAsia"/>
          <w:sz w:val="22"/>
          <w:szCs w:val="22"/>
          <w:lang w:val="en-US" w:eastAsia="zh-CN"/>
        </w:rPr>
        <w:t>Reference</w:t>
      </w:r>
    </w:p>
    <w:p w14:paraId="4CA4030B" w14:textId="77777777" w:rsidR="00682330" w:rsidRPr="00682330" w:rsidRDefault="00682330" w:rsidP="004A4DED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  <w:lang w:val="en-US"/>
        </w:rPr>
      </w:pPr>
      <w:r w:rsidRPr="00682330">
        <w:rPr>
          <w:sz w:val="22"/>
          <w:szCs w:val="22"/>
          <w:lang w:val="en-US"/>
        </w:rPr>
        <w:t>Grundmann, Marius, et al. "Cuprous iodide–ap‐type transparent semiconductor: History and novel applications." </w:t>
      </w:r>
      <w:proofErr w:type="spellStart"/>
      <w:r w:rsidRPr="00682330">
        <w:rPr>
          <w:i/>
          <w:iCs/>
          <w:sz w:val="22"/>
          <w:szCs w:val="22"/>
          <w:lang w:val="en-US"/>
        </w:rPr>
        <w:t>physica</w:t>
      </w:r>
      <w:proofErr w:type="spellEnd"/>
      <w:r w:rsidRPr="00682330">
        <w:rPr>
          <w:i/>
          <w:iCs/>
          <w:sz w:val="22"/>
          <w:szCs w:val="22"/>
          <w:lang w:val="en-US"/>
        </w:rPr>
        <w:t xml:space="preserve"> status solidi (a)</w:t>
      </w:r>
      <w:r w:rsidRPr="00682330">
        <w:rPr>
          <w:sz w:val="22"/>
          <w:szCs w:val="22"/>
          <w:lang w:val="en-US"/>
        </w:rPr>
        <w:t> 210.9 (2013): 1671-1703.</w:t>
      </w:r>
    </w:p>
    <w:p w14:paraId="7DBA79C9" w14:textId="6039AE66" w:rsidR="004A4DED" w:rsidRPr="00682330" w:rsidRDefault="00682330" w:rsidP="00172F51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  <w:lang w:val="en-US"/>
        </w:rPr>
      </w:pPr>
      <w:r w:rsidRPr="00682330">
        <w:rPr>
          <w:sz w:val="22"/>
          <w:szCs w:val="22"/>
          <w:lang w:val="en-US"/>
        </w:rPr>
        <w:t>Storm, P., et al. "High mobility, highly transparent, smooth, p-type CuI thin films grown by pulsed laser deposition." </w:t>
      </w:r>
      <w:r w:rsidRPr="00682330">
        <w:rPr>
          <w:i/>
          <w:iCs/>
          <w:sz w:val="22"/>
          <w:szCs w:val="22"/>
        </w:rPr>
        <w:t>APL materials</w:t>
      </w:r>
      <w:r w:rsidRPr="00682330">
        <w:rPr>
          <w:sz w:val="22"/>
          <w:szCs w:val="22"/>
        </w:rPr>
        <w:t> 8.9 (2020).</w:t>
      </w:r>
    </w:p>
    <w:p w14:paraId="795AF008" w14:textId="7CC29D29" w:rsidR="00682330" w:rsidRPr="00BF4C73" w:rsidRDefault="00682330" w:rsidP="00172F51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  <w:lang w:val="en-US"/>
        </w:rPr>
      </w:pPr>
      <w:r w:rsidRPr="00682330">
        <w:rPr>
          <w:sz w:val="22"/>
          <w:szCs w:val="22"/>
          <w:lang w:val="en-US"/>
        </w:rPr>
        <w:t>Liu, Ao, et al. "High-performance p-channel transistors with transparent Zn doped-CuI." </w:t>
      </w:r>
      <w:r w:rsidRPr="00682330">
        <w:rPr>
          <w:i/>
          <w:iCs/>
          <w:sz w:val="22"/>
          <w:szCs w:val="22"/>
        </w:rPr>
        <w:t>Nature communications</w:t>
      </w:r>
      <w:r w:rsidRPr="00682330">
        <w:rPr>
          <w:sz w:val="22"/>
          <w:szCs w:val="22"/>
        </w:rPr>
        <w:t> 11.1 (2020): 4309.</w:t>
      </w:r>
    </w:p>
    <w:p w14:paraId="4E0640A4" w14:textId="77777777" w:rsidR="00BF4C73" w:rsidRPr="00682330" w:rsidRDefault="00BF4C73" w:rsidP="00BF4C73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  <w:lang w:val="en-US"/>
        </w:rPr>
      </w:pPr>
      <w:r w:rsidRPr="00682330">
        <w:rPr>
          <w:sz w:val="22"/>
          <w:szCs w:val="22"/>
          <w:lang w:val="en-US"/>
        </w:rPr>
        <w:t xml:space="preserve">Chen, Yang, et al. "Low-temperature buffer layer-assisted heteroepitaxial growth of </w:t>
      </w:r>
      <w:r w:rsidRPr="00682330">
        <w:rPr>
          <w:sz w:val="22"/>
          <w:szCs w:val="22"/>
        </w:rPr>
        <w:t>γ</w:t>
      </w:r>
      <w:r w:rsidRPr="00682330">
        <w:rPr>
          <w:sz w:val="22"/>
          <w:szCs w:val="22"/>
          <w:lang w:val="en-US"/>
        </w:rPr>
        <w:t>-CuI thin films by pulsed laser deposition: Tailoring electrical properties." </w:t>
      </w:r>
      <w:r w:rsidRPr="00682330">
        <w:rPr>
          <w:i/>
          <w:iCs/>
          <w:sz w:val="22"/>
          <w:szCs w:val="22"/>
          <w:lang w:val="en-US"/>
        </w:rPr>
        <w:t>Applied Physics Letters</w:t>
      </w:r>
      <w:r w:rsidRPr="00682330">
        <w:rPr>
          <w:sz w:val="22"/>
          <w:szCs w:val="22"/>
          <w:lang w:val="en-US"/>
        </w:rPr>
        <w:t> 126.4 (2025).</w:t>
      </w:r>
    </w:p>
    <w:p w14:paraId="25872E41" w14:textId="1FAC5A75" w:rsidR="00BF4C73" w:rsidRPr="00BF4C73" w:rsidRDefault="00BF4C73" w:rsidP="00BF4C73">
      <w:pPr>
        <w:pStyle w:val="Default"/>
        <w:numPr>
          <w:ilvl w:val="0"/>
          <w:numId w:val="3"/>
        </w:numPr>
        <w:ind w:left="357" w:hanging="357"/>
        <w:jc w:val="both"/>
        <w:rPr>
          <w:sz w:val="22"/>
          <w:szCs w:val="22"/>
          <w:lang w:val="en-US"/>
        </w:rPr>
      </w:pPr>
      <w:r w:rsidRPr="00682330">
        <w:rPr>
          <w:sz w:val="22"/>
          <w:szCs w:val="22"/>
          <w:lang w:val="en-US"/>
        </w:rPr>
        <w:t>Bar, Michael S., et al. "Deconvolution of light-and heavy-hole contributions to measurements of the temperature-dependent Hall effect in zincblende copper iodide." </w:t>
      </w:r>
      <w:r w:rsidRPr="00682330">
        <w:rPr>
          <w:i/>
          <w:iCs/>
          <w:sz w:val="22"/>
          <w:szCs w:val="22"/>
        </w:rPr>
        <w:t>Physical Review Applied</w:t>
      </w:r>
      <w:r w:rsidRPr="00682330">
        <w:rPr>
          <w:sz w:val="22"/>
          <w:szCs w:val="22"/>
        </w:rPr>
        <w:t> 22.4 (2024): 044027</w:t>
      </w:r>
      <w:r w:rsidRPr="00682330">
        <w:rPr>
          <w:sz w:val="22"/>
          <w:szCs w:val="22"/>
          <w:lang w:val="en-US"/>
        </w:rPr>
        <w:t>.</w:t>
      </w:r>
    </w:p>
    <w:p w14:paraId="521EF359" w14:textId="5BDE554A" w:rsidR="00172F51" w:rsidRDefault="00172F51">
      <w:pPr>
        <w:rPr>
          <w:lang w:val="en-US" w:eastAsia="zh-CN"/>
        </w:rPr>
      </w:pPr>
    </w:p>
    <w:p w14:paraId="3513D21E" w14:textId="77777777" w:rsidR="00E622F3" w:rsidRPr="00172F51" w:rsidRDefault="00E622F3">
      <w:pPr>
        <w:rPr>
          <w:lang w:val="en-US" w:eastAsia="zh-CN"/>
        </w:rPr>
      </w:pPr>
    </w:p>
    <w:sectPr w:rsidR="00E622F3" w:rsidRPr="00172F51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BA9"/>
    <w:multiLevelType w:val="hybridMultilevel"/>
    <w:tmpl w:val="CE9CC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1B63"/>
    <w:multiLevelType w:val="hybridMultilevel"/>
    <w:tmpl w:val="C5CA5AAE"/>
    <w:lvl w:ilvl="0" w:tplc="1D30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A6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A3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A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E3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8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B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E6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A6B6D"/>
    <w:multiLevelType w:val="hybridMultilevel"/>
    <w:tmpl w:val="FC8C2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32940">
    <w:abstractNumId w:val="1"/>
  </w:num>
  <w:num w:numId="2" w16cid:durableId="381639326">
    <w:abstractNumId w:val="2"/>
  </w:num>
  <w:num w:numId="3" w16cid:durableId="84633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21145"/>
    <w:rsid w:val="0004079F"/>
    <w:rsid w:val="00054550"/>
    <w:rsid w:val="0007701F"/>
    <w:rsid w:val="000C2CE1"/>
    <w:rsid w:val="000C71EF"/>
    <w:rsid w:val="000D3027"/>
    <w:rsid w:val="000F466B"/>
    <w:rsid w:val="00172F51"/>
    <w:rsid w:val="001B5075"/>
    <w:rsid w:val="001E4131"/>
    <w:rsid w:val="001E77B2"/>
    <w:rsid w:val="00230290"/>
    <w:rsid w:val="00236686"/>
    <w:rsid w:val="00241E27"/>
    <w:rsid w:val="002613C6"/>
    <w:rsid w:val="002A0132"/>
    <w:rsid w:val="002A5F1A"/>
    <w:rsid w:val="002B1B1E"/>
    <w:rsid w:val="002C1653"/>
    <w:rsid w:val="00300835"/>
    <w:rsid w:val="0031585A"/>
    <w:rsid w:val="003246FF"/>
    <w:rsid w:val="00410CE0"/>
    <w:rsid w:val="004573FD"/>
    <w:rsid w:val="0047107B"/>
    <w:rsid w:val="00491D8A"/>
    <w:rsid w:val="004A458A"/>
    <w:rsid w:val="004A4DED"/>
    <w:rsid w:val="004A5A67"/>
    <w:rsid w:val="004B044C"/>
    <w:rsid w:val="004B6517"/>
    <w:rsid w:val="004E0655"/>
    <w:rsid w:val="00517BD1"/>
    <w:rsid w:val="00526547"/>
    <w:rsid w:val="00533A7A"/>
    <w:rsid w:val="00574ABC"/>
    <w:rsid w:val="005A1240"/>
    <w:rsid w:val="005A202D"/>
    <w:rsid w:val="005B280C"/>
    <w:rsid w:val="0062794D"/>
    <w:rsid w:val="00682330"/>
    <w:rsid w:val="006C5B4B"/>
    <w:rsid w:val="00720782"/>
    <w:rsid w:val="00740D73"/>
    <w:rsid w:val="00800175"/>
    <w:rsid w:val="00882BF6"/>
    <w:rsid w:val="008A6D32"/>
    <w:rsid w:val="008E26FD"/>
    <w:rsid w:val="008E335E"/>
    <w:rsid w:val="008F68DB"/>
    <w:rsid w:val="00910550"/>
    <w:rsid w:val="00936D40"/>
    <w:rsid w:val="0094376D"/>
    <w:rsid w:val="00963BC5"/>
    <w:rsid w:val="009969EF"/>
    <w:rsid w:val="009A3324"/>
    <w:rsid w:val="009B6357"/>
    <w:rsid w:val="009C322A"/>
    <w:rsid w:val="009E313C"/>
    <w:rsid w:val="009E48DA"/>
    <w:rsid w:val="00A2621A"/>
    <w:rsid w:val="00A307C8"/>
    <w:rsid w:val="00A65C16"/>
    <w:rsid w:val="00B14154"/>
    <w:rsid w:val="00B420A1"/>
    <w:rsid w:val="00B90653"/>
    <w:rsid w:val="00BA0353"/>
    <w:rsid w:val="00BC3385"/>
    <w:rsid w:val="00BE33B1"/>
    <w:rsid w:val="00BF4C73"/>
    <w:rsid w:val="00BF62A4"/>
    <w:rsid w:val="00C17575"/>
    <w:rsid w:val="00C67C56"/>
    <w:rsid w:val="00C70CB3"/>
    <w:rsid w:val="00CB297D"/>
    <w:rsid w:val="00CD4A21"/>
    <w:rsid w:val="00D86CF0"/>
    <w:rsid w:val="00DA0ABF"/>
    <w:rsid w:val="00DB1976"/>
    <w:rsid w:val="00DC42A2"/>
    <w:rsid w:val="00DC4819"/>
    <w:rsid w:val="00DD00E7"/>
    <w:rsid w:val="00DF042E"/>
    <w:rsid w:val="00E16B73"/>
    <w:rsid w:val="00E3533F"/>
    <w:rsid w:val="00E412FD"/>
    <w:rsid w:val="00E4568F"/>
    <w:rsid w:val="00E50186"/>
    <w:rsid w:val="00E6150F"/>
    <w:rsid w:val="00E622F3"/>
    <w:rsid w:val="00E63664"/>
    <w:rsid w:val="00EC269A"/>
    <w:rsid w:val="00F57655"/>
    <w:rsid w:val="00F724D4"/>
    <w:rsid w:val="00F80B48"/>
    <w:rsid w:val="00F91D60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Chen, Yang</cp:lastModifiedBy>
  <cp:revision>53</cp:revision>
  <cp:lastPrinted>2025-05-21T09:25:00Z</cp:lastPrinted>
  <dcterms:created xsi:type="dcterms:W3CDTF">2024-11-13T14:38:00Z</dcterms:created>
  <dcterms:modified xsi:type="dcterms:W3CDTF">2025-05-23T07:56:00Z</dcterms:modified>
</cp:coreProperties>
</file>