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2C6D5" w14:textId="79861B36" w:rsidR="00A06379" w:rsidRPr="00273E3E" w:rsidRDefault="00A06379" w:rsidP="00273E3E">
      <w:pPr>
        <w:pStyle w:val="Default"/>
        <w:jc w:val="center"/>
        <w:rPr>
          <w:b/>
          <w:bCs/>
          <w:lang w:val="en-US"/>
        </w:rPr>
      </w:pPr>
      <w:r w:rsidRPr="00A06379">
        <w:rPr>
          <w:b/>
          <w:bCs/>
          <w:sz w:val="28"/>
          <w:szCs w:val="28"/>
          <w:lang w:val="en-US"/>
        </w:rPr>
        <w:t>Spray pyrolysis of ternary oxides</w:t>
      </w:r>
      <w:r w:rsidR="00273E3E">
        <w:rPr>
          <w:b/>
          <w:bCs/>
          <w:sz w:val="28"/>
          <w:szCs w:val="28"/>
          <w:lang w:val="en-US"/>
        </w:rPr>
        <w:t xml:space="preserve"> – the case of </w:t>
      </w:r>
      <w:r w:rsidR="00273E3E" w:rsidRPr="00273E3E">
        <w:rPr>
          <w:b/>
          <w:bCs/>
          <w:sz w:val="28"/>
          <w:szCs w:val="28"/>
          <w:lang w:val="en-US"/>
        </w:rPr>
        <w:t>Cu</w:t>
      </w:r>
      <w:r w:rsidR="00273E3E" w:rsidRPr="00273E3E">
        <w:rPr>
          <w:b/>
          <w:bCs/>
          <w:sz w:val="28"/>
          <w:szCs w:val="28"/>
          <w:vertAlign w:val="subscript"/>
          <w:lang w:val="en-US"/>
        </w:rPr>
        <w:t>x</w:t>
      </w:r>
      <w:r w:rsidR="00273E3E" w:rsidRPr="00273E3E">
        <w:rPr>
          <w:b/>
          <w:bCs/>
          <w:sz w:val="28"/>
          <w:szCs w:val="28"/>
          <w:lang w:val="en-US"/>
        </w:rPr>
        <w:t>CrO</w:t>
      </w:r>
      <w:r w:rsidR="00273E3E" w:rsidRPr="00273E3E">
        <w:rPr>
          <w:b/>
          <w:bCs/>
          <w:sz w:val="28"/>
          <w:szCs w:val="28"/>
          <w:vertAlign w:val="subscript"/>
          <w:lang w:val="en-US"/>
        </w:rPr>
        <w:t>2</w:t>
      </w:r>
      <w:r w:rsidR="00273E3E">
        <w:rPr>
          <w:b/>
          <w:bCs/>
          <w:sz w:val="28"/>
          <w:szCs w:val="28"/>
          <w:lang w:val="en-US"/>
        </w:rPr>
        <w:t xml:space="preserve"> and </w:t>
      </w:r>
      <w:r w:rsidR="00273E3E" w:rsidRPr="00273E3E">
        <w:rPr>
          <w:b/>
          <w:bCs/>
          <w:sz w:val="28"/>
          <w:szCs w:val="28"/>
          <w:lang w:val="en-US"/>
        </w:rPr>
        <w:t>a-ZnSnO</w:t>
      </w:r>
      <w:r w:rsidR="00273E3E" w:rsidRPr="00273E3E">
        <w:rPr>
          <w:b/>
          <w:bCs/>
          <w:sz w:val="28"/>
          <w:szCs w:val="28"/>
          <w:vertAlign w:val="subscript"/>
          <w:lang w:val="en-US"/>
        </w:rPr>
        <w:t>3</w:t>
      </w:r>
      <w:r w:rsidR="00273E3E">
        <w:rPr>
          <w:b/>
          <w:bCs/>
          <w:sz w:val="28"/>
          <w:szCs w:val="28"/>
          <w:lang w:val="en-US"/>
        </w:rPr>
        <w:t xml:space="preserve">   </w:t>
      </w:r>
      <w:r w:rsidR="00273E3E">
        <w:rPr>
          <w:b/>
          <w:bCs/>
          <w:lang w:val="en-US"/>
        </w:rPr>
        <w:br/>
      </w:r>
      <w:r w:rsidRPr="004319CC">
        <w:rPr>
          <w:lang w:val="en-US"/>
        </w:rPr>
        <w:t>C. Cooling</w:t>
      </w:r>
      <w:r w:rsidRPr="004319CC">
        <w:rPr>
          <w:vertAlign w:val="superscript"/>
          <w:lang w:val="en-US"/>
        </w:rPr>
        <w:t>1</w:t>
      </w:r>
      <w:r w:rsidRPr="004319CC">
        <w:rPr>
          <w:lang w:val="en-US"/>
        </w:rPr>
        <w:t>,</w:t>
      </w:r>
      <w:r w:rsidR="00273E3E">
        <w:rPr>
          <w:lang w:val="en-US"/>
        </w:rPr>
        <w:t xml:space="preserve"> </w:t>
      </w:r>
      <w:r w:rsidR="00273E3E" w:rsidRPr="00273E3E">
        <w:rPr>
          <w:lang w:val="en-US"/>
        </w:rPr>
        <w:t>A</w:t>
      </w:r>
      <w:r w:rsidR="00273E3E">
        <w:rPr>
          <w:lang w:val="en-US"/>
        </w:rPr>
        <w:t>.</w:t>
      </w:r>
      <w:r w:rsidR="00273E3E" w:rsidRPr="00273E3E">
        <w:rPr>
          <w:lang w:val="en-US"/>
        </w:rPr>
        <w:t xml:space="preserve"> Zhussupbekova</w:t>
      </w:r>
      <w:r w:rsidR="00273E3E" w:rsidRPr="00273E3E">
        <w:rPr>
          <w:vertAlign w:val="superscript"/>
          <w:lang w:val="en-US"/>
        </w:rPr>
        <w:t>2</w:t>
      </w:r>
      <w:r w:rsidR="00273E3E">
        <w:rPr>
          <w:lang w:val="en-US"/>
        </w:rPr>
        <w:t>,</w:t>
      </w:r>
      <w:r w:rsidR="00936B60">
        <w:rPr>
          <w:lang w:val="en-US"/>
        </w:rPr>
        <w:t xml:space="preserve"> I.V. Shvets</w:t>
      </w:r>
      <w:r w:rsidR="00936B60" w:rsidRPr="00936B60">
        <w:rPr>
          <w:vertAlign w:val="superscript"/>
          <w:lang w:val="en-US"/>
        </w:rPr>
        <w:t>2</w:t>
      </w:r>
      <w:r w:rsidR="00936B60">
        <w:rPr>
          <w:lang w:val="en-US"/>
        </w:rPr>
        <w:t xml:space="preserve">, </w:t>
      </w:r>
      <w:r w:rsidRPr="00A06379">
        <w:rPr>
          <w:u w:val="single"/>
          <w:lang w:val="en-US"/>
        </w:rPr>
        <w:t>K. Fleischer</w:t>
      </w:r>
      <w:r w:rsidRPr="00A06379">
        <w:rPr>
          <w:u w:val="single"/>
          <w:vertAlign w:val="superscript"/>
          <w:lang w:val="en-US"/>
        </w:rPr>
        <w:t>1</w:t>
      </w:r>
      <w:r w:rsidR="00273E3E">
        <w:rPr>
          <w:u w:val="single"/>
          <w:vertAlign w:val="superscript"/>
          <w:lang w:val="en-US"/>
        </w:rPr>
        <w:t>,</w:t>
      </w:r>
      <w:proofErr w:type="gramStart"/>
      <w:r w:rsidR="00273E3E">
        <w:rPr>
          <w:u w:val="single"/>
          <w:vertAlign w:val="superscript"/>
          <w:lang w:val="en-US"/>
        </w:rPr>
        <w:t>2,*</w:t>
      </w:r>
      <w:proofErr w:type="gramEnd"/>
    </w:p>
    <w:p w14:paraId="49B2ADAC" w14:textId="38F356D2" w:rsidR="00A06379" w:rsidRDefault="00A06379" w:rsidP="00A06379">
      <w:pPr>
        <w:pStyle w:val="Default"/>
        <w:jc w:val="center"/>
        <w:rPr>
          <w:i/>
          <w:iCs/>
          <w:sz w:val="22"/>
          <w:szCs w:val="22"/>
          <w:lang w:val="en-US"/>
        </w:rPr>
      </w:pPr>
      <w:r w:rsidRPr="00DC42A2">
        <w:rPr>
          <w:i/>
          <w:iCs/>
          <w:sz w:val="22"/>
          <w:szCs w:val="22"/>
          <w:vertAlign w:val="superscript"/>
          <w:lang w:val="en-US"/>
        </w:rPr>
        <w:t>1</w:t>
      </w:r>
      <w:r w:rsidRPr="00B00A4B">
        <w:rPr>
          <w:i/>
          <w:iCs/>
          <w:sz w:val="22"/>
          <w:szCs w:val="22"/>
          <w:lang w:val="en-US"/>
        </w:rPr>
        <w:t xml:space="preserve"> </w:t>
      </w:r>
      <w:r w:rsidR="00273E3E">
        <w:rPr>
          <w:i/>
          <w:iCs/>
          <w:sz w:val="22"/>
          <w:szCs w:val="22"/>
          <w:lang w:val="en-US"/>
        </w:rPr>
        <w:t xml:space="preserve">School of Physical Sciences, </w:t>
      </w:r>
      <w:r>
        <w:rPr>
          <w:i/>
          <w:iCs/>
          <w:sz w:val="22"/>
          <w:szCs w:val="22"/>
          <w:lang w:val="en-US"/>
        </w:rPr>
        <w:t>Dublin City University, Dublin</w:t>
      </w:r>
      <w:r w:rsidRPr="00B00A4B">
        <w:rPr>
          <w:i/>
          <w:iCs/>
          <w:sz w:val="22"/>
          <w:szCs w:val="22"/>
          <w:lang w:val="en-US"/>
        </w:rPr>
        <w:t>,</w:t>
      </w:r>
      <w:r>
        <w:rPr>
          <w:i/>
          <w:iCs/>
          <w:sz w:val="22"/>
          <w:szCs w:val="22"/>
          <w:lang w:val="en-US"/>
        </w:rPr>
        <w:t xml:space="preserve"> Ireland</w:t>
      </w:r>
    </w:p>
    <w:p w14:paraId="169EEB42" w14:textId="12F2D121" w:rsidR="00273E3E" w:rsidRPr="00273E3E" w:rsidRDefault="00273E3E" w:rsidP="00A06379">
      <w:pPr>
        <w:pStyle w:val="Default"/>
        <w:jc w:val="center"/>
        <w:rPr>
          <w:i/>
          <w:iCs/>
          <w:sz w:val="22"/>
          <w:szCs w:val="22"/>
          <w:lang w:val="en-US"/>
        </w:rPr>
      </w:pPr>
      <w:r w:rsidRPr="00273E3E">
        <w:rPr>
          <w:i/>
          <w:iCs/>
          <w:sz w:val="22"/>
          <w:szCs w:val="22"/>
          <w:vertAlign w:val="superscript"/>
          <w:lang w:val="en-US"/>
        </w:rPr>
        <w:t>2</w:t>
      </w:r>
      <w:r>
        <w:rPr>
          <w:i/>
          <w:iCs/>
          <w:sz w:val="22"/>
          <w:szCs w:val="22"/>
          <w:vertAlign w:val="superscript"/>
          <w:lang w:val="en-US"/>
        </w:rPr>
        <w:t xml:space="preserve"> </w:t>
      </w:r>
      <w:r>
        <w:rPr>
          <w:i/>
          <w:iCs/>
          <w:sz w:val="22"/>
          <w:szCs w:val="22"/>
          <w:lang w:val="en-US"/>
        </w:rPr>
        <w:t>School of Physics, Trinity College Dublin, Ireland</w:t>
      </w:r>
    </w:p>
    <w:p w14:paraId="66BD8695" w14:textId="0907D99E" w:rsidR="00A06379" w:rsidRPr="00C57F3E" w:rsidRDefault="00A06379" w:rsidP="00A06379">
      <w:pPr>
        <w:pStyle w:val="Default"/>
        <w:jc w:val="center"/>
        <w:rPr>
          <w:i/>
          <w:iCs/>
          <w:sz w:val="22"/>
          <w:szCs w:val="22"/>
          <w:lang w:val="en-US"/>
        </w:rPr>
      </w:pPr>
      <w:r>
        <w:rPr>
          <w:i/>
          <w:iCs/>
          <w:sz w:val="22"/>
          <w:szCs w:val="22"/>
          <w:lang w:val="en-US"/>
        </w:rPr>
        <w:t xml:space="preserve">*correspondence @ </w:t>
      </w:r>
      <w:r w:rsidR="00273E3E">
        <w:rPr>
          <w:i/>
          <w:iCs/>
          <w:sz w:val="22"/>
          <w:szCs w:val="22"/>
          <w:lang w:val="en-US"/>
        </w:rPr>
        <w:t>Karsten.fleischer</w:t>
      </w:r>
      <w:r>
        <w:rPr>
          <w:i/>
          <w:iCs/>
          <w:sz w:val="22"/>
          <w:szCs w:val="22"/>
          <w:lang w:val="en-US"/>
        </w:rPr>
        <w:t>@dcu.ie</w:t>
      </w:r>
    </w:p>
    <w:p w14:paraId="536DF3AA" w14:textId="77777777" w:rsidR="00172F51" w:rsidRDefault="00172F51" w:rsidP="00172F51">
      <w:pPr>
        <w:pStyle w:val="Default"/>
        <w:jc w:val="center"/>
        <w:rPr>
          <w:i/>
          <w:iCs/>
          <w:sz w:val="22"/>
          <w:szCs w:val="22"/>
          <w:lang w:val="en-US"/>
        </w:rPr>
      </w:pPr>
    </w:p>
    <w:p w14:paraId="3C299BA5" w14:textId="77777777" w:rsidR="00172F51" w:rsidRPr="00B00A4B" w:rsidRDefault="00172F51" w:rsidP="00172F51">
      <w:pPr>
        <w:pStyle w:val="Default"/>
        <w:jc w:val="center"/>
        <w:rPr>
          <w:sz w:val="22"/>
          <w:szCs w:val="22"/>
          <w:lang w:val="en-US"/>
        </w:rPr>
      </w:pPr>
    </w:p>
    <w:p w14:paraId="226B3B87" w14:textId="0D7460D5" w:rsidR="006D4575" w:rsidRDefault="00A06379" w:rsidP="00A06379">
      <w:pPr>
        <w:rPr>
          <w:rFonts w:ascii="Times New Roman" w:hAnsi="Times New Roman"/>
          <w:color w:val="000000"/>
          <w:sz w:val="24"/>
          <w:szCs w:val="24"/>
          <w:lang w:val="en-US"/>
        </w:rPr>
      </w:pPr>
      <w:r w:rsidRPr="00A06379">
        <w:rPr>
          <w:rFonts w:ascii="Times New Roman" w:hAnsi="Times New Roman"/>
          <w:color w:val="000000"/>
          <w:sz w:val="24"/>
          <w:szCs w:val="24"/>
          <w:lang w:val="en-US"/>
        </w:rPr>
        <w:t xml:space="preserve">Spray pyrolysis is a popular method for the </w:t>
      </w:r>
      <w:r w:rsidR="006B4AEA" w:rsidRPr="00A06379">
        <w:rPr>
          <w:rFonts w:ascii="Times New Roman" w:hAnsi="Times New Roman"/>
          <w:color w:val="000000"/>
          <w:sz w:val="24"/>
          <w:szCs w:val="24"/>
          <w:lang w:val="en-US"/>
        </w:rPr>
        <w:t>low-cost</w:t>
      </w:r>
      <w:r w:rsidRPr="00A06379">
        <w:rPr>
          <w:rFonts w:ascii="Times New Roman" w:hAnsi="Times New Roman"/>
          <w:color w:val="000000"/>
          <w:sz w:val="24"/>
          <w:szCs w:val="24"/>
          <w:lang w:val="en-US"/>
        </w:rPr>
        <w:t xml:space="preserve"> synthesis of oxides and other compounds in thin film form. Here we discuss several limitations and pitfalls of the method when working with ternary and quaternary compounds. </w:t>
      </w:r>
      <w:r w:rsidR="006B4AEA" w:rsidRPr="00A06379">
        <w:rPr>
          <w:rFonts w:ascii="Times New Roman" w:hAnsi="Times New Roman"/>
          <w:color w:val="000000"/>
          <w:sz w:val="24"/>
          <w:szCs w:val="24"/>
          <w:lang w:val="en-US"/>
        </w:rPr>
        <w:t>Specifically,</w:t>
      </w:r>
      <w:r w:rsidRPr="00A06379">
        <w:rPr>
          <w:rFonts w:ascii="Times New Roman" w:hAnsi="Times New Roman"/>
          <w:color w:val="000000"/>
          <w:sz w:val="24"/>
          <w:szCs w:val="24"/>
          <w:lang w:val="en-US"/>
        </w:rPr>
        <w:t xml:space="preserve"> we outline how precursor solubility, thermal decomposition, but also desorption of intermediate species from the sample surface </w:t>
      </w:r>
      <w:proofErr w:type="gramStart"/>
      <w:r w:rsidR="00B95B82" w:rsidRPr="00A06379">
        <w:rPr>
          <w:rFonts w:ascii="Times New Roman" w:hAnsi="Times New Roman"/>
          <w:color w:val="000000"/>
          <w:sz w:val="24"/>
          <w:szCs w:val="24"/>
          <w:lang w:val="en-US"/>
        </w:rPr>
        <w:t>govern</w:t>
      </w:r>
      <w:proofErr w:type="gramEnd"/>
      <w:r w:rsidRPr="00A06379">
        <w:rPr>
          <w:rFonts w:ascii="Times New Roman" w:hAnsi="Times New Roman"/>
          <w:color w:val="000000"/>
          <w:sz w:val="24"/>
          <w:szCs w:val="24"/>
          <w:lang w:val="en-US"/>
        </w:rPr>
        <w:t xml:space="preserve"> the spray pyrolysis growth process. </w:t>
      </w:r>
    </w:p>
    <w:p w14:paraId="11E049D3" w14:textId="0EE93CD0" w:rsidR="006D4575" w:rsidRDefault="00A06379" w:rsidP="00A06379">
      <w:pPr>
        <w:rPr>
          <w:rFonts w:ascii="Times New Roman" w:hAnsi="Times New Roman"/>
          <w:color w:val="000000"/>
          <w:sz w:val="24"/>
          <w:szCs w:val="24"/>
          <w:lang w:val="en-US"/>
        </w:rPr>
      </w:pPr>
      <w:r w:rsidRPr="00A06379">
        <w:rPr>
          <w:rFonts w:ascii="Times New Roman" w:hAnsi="Times New Roman"/>
          <w:color w:val="000000"/>
          <w:sz w:val="24"/>
          <w:szCs w:val="24"/>
          <w:lang w:val="en-US"/>
        </w:rPr>
        <w:t>We present optical real time measurements of sample growth for ternary transparent conducting oxides (TCO; p-type Cu</w:t>
      </w:r>
      <w:r w:rsidRPr="00A06379">
        <w:rPr>
          <w:rFonts w:ascii="Times New Roman" w:hAnsi="Times New Roman"/>
          <w:color w:val="000000"/>
          <w:sz w:val="24"/>
          <w:szCs w:val="24"/>
          <w:vertAlign w:val="subscript"/>
          <w:lang w:val="en-US"/>
        </w:rPr>
        <w:t>x</w:t>
      </w:r>
      <w:r w:rsidRPr="00A06379">
        <w:rPr>
          <w:rFonts w:ascii="Times New Roman" w:hAnsi="Times New Roman"/>
          <w:color w:val="000000"/>
          <w:sz w:val="24"/>
          <w:szCs w:val="24"/>
          <w:lang w:val="en-US"/>
        </w:rPr>
        <w:t>CrO</w:t>
      </w:r>
      <w:r w:rsidRPr="00A06379">
        <w:rPr>
          <w:rFonts w:ascii="Times New Roman" w:hAnsi="Times New Roman"/>
          <w:color w:val="000000"/>
          <w:sz w:val="24"/>
          <w:szCs w:val="24"/>
          <w:vertAlign w:val="subscript"/>
          <w:lang w:val="en-US"/>
        </w:rPr>
        <w:t>2</w:t>
      </w:r>
      <w:r w:rsidRPr="00A06379">
        <w:rPr>
          <w:rFonts w:ascii="Times New Roman" w:hAnsi="Times New Roman"/>
          <w:color w:val="000000"/>
          <w:sz w:val="24"/>
          <w:szCs w:val="24"/>
          <w:lang w:val="en-US"/>
        </w:rPr>
        <w:t xml:space="preserve"> and n-type a-ZnSnO</w:t>
      </w:r>
      <w:r w:rsidRPr="00A06379">
        <w:rPr>
          <w:rFonts w:ascii="Times New Roman" w:hAnsi="Times New Roman"/>
          <w:color w:val="000000"/>
          <w:sz w:val="24"/>
          <w:szCs w:val="24"/>
          <w:vertAlign w:val="subscript"/>
          <w:lang w:val="en-US"/>
        </w:rPr>
        <w:t>3</w:t>
      </w:r>
      <w:r w:rsidRPr="00A06379">
        <w:rPr>
          <w:rFonts w:ascii="Times New Roman" w:hAnsi="Times New Roman"/>
          <w:color w:val="000000"/>
          <w:sz w:val="24"/>
          <w:szCs w:val="24"/>
          <w:lang w:val="en-US"/>
        </w:rPr>
        <w:t>)</w:t>
      </w:r>
      <w:r w:rsidR="00273E3E">
        <w:rPr>
          <w:rFonts w:ascii="Times New Roman" w:hAnsi="Times New Roman"/>
          <w:color w:val="000000"/>
          <w:sz w:val="24"/>
          <w:szCs w:val="24"/>
          <w:lang w:val="en-US"/>
        </w:rPr>
        <w:t xml:space="preserve"> illustrating stark difference between the growth rate of binary oxides and ternary oxides using the same precursors and growth conditions</w:t>
      </w:r>
      <w:r w:rsidRPr="00A06379">
        <w:rPr>
          <w:rFonts w:ascii="Times New Roman" w:hAnsi="Times New Roman"/>
          <w:color w:val="000000"/>
          <w:sz w:val="24"/>
          <w:szCs w:val="24"/>
          <w:lang w:val="en-US"/>
        </w:rPr>
        <w:t xml:space="preserve">. </w:t>
      </w:r>
    </w:p>
    <w:p w14:paraId="521EF359" w14:textId="20E07640" w:rsidR="00172F51" w:rsidRDefault="00A06379" w:rsidP="00A06379">
      <w:pPr>
        <w:rPr>
          <w:rFonts w:ascii="Times New Roman" w:hAnsi="Times New Roman"/>
          <w:color w:val="000000"/>
          <w:sz w:val="24"/>
          <w:szCs w:val="24"/>
          <w:lang w:val="en-US"/>
        </w:rPr>
      </w:pPr>
      <w:r w:rsidRPr="00A06379">
        <w:rPr>
          <w:rFonts w:ascii="Times New Roman" w:hAnsi="Times New Roman"/>
          <w:color w:val="000000"/>
          <w:sz w:val="24"/>
          <w:szCs w:val="24"/>
          <w:lang w:val="en-US"/>
        </w:rPr>
        <w:t xml:space="preserve">We illustrate how the several steps of spray pyrolysis affect the stoichiometry transfer from the solution to the thin film and how the choice of instrument geometry and nozzle type affect the electrical </w:t>
      </w:r>
      <w:r w:rsidR="00AE78E7">
        <w:rPr>
          <w:rFonts w:ascii="Times New Roman" w:hAnsi="Times New Roman"/>
          <w:color w:val="000000"/>
          <w:sz w:val="24"/>
          <w:szCs w:val="24"/>
          <w:lang w:val="en-US"/>
        </w:rPr>
        <w:t xml:space="preserve">and optical </w:t>
      </w:r>
      <w:r w:rsidRPr="00A06379">
        <w:rPr>
          <w:rFonts w:ascii="Times New Roman" w:hAnsi="Times New Roman"/>
          <w:color w:val="000000"/>
          <w:sz w:val="24"/>
          <w:szCs w:val="24"/>
          <w:lang w:val="en-US"/>
        </w:rPr>
        <w:t xml:space="preserve">properties of the TCOs. </w:t>
      </w:r>
      <w:r w:rsidR="006B4AEA">
        <w:rPr>
          <w:rFonts w:ascii="Times New Roman" w:hAnsi="Times New Roman"/>
          <w:color w:val="000000"/>
          <w:sz w:val="24"/>
          <w:szCs w:val="24"/>
          <w:lang w:val="en-US"/>
        </w:rPr>
        <w:t>Fo</w:t>
      </w:r>
      <w:r w:rsidR="006D4575">
        <w:rPr>
          <w:rFonts w:ascii="Times New Roman" w:hAnsi="Times New Roman"/>
          <w:color w:val="000000"/>
          <w:sz w:val="24"/>
          <w:szCs w:val="24"/>
          <w:lang w:val="en-US"/>
        </w:rPr>
        <w:t xml:space="preserve">r the ZTO system we present how changes in the spray setup and nozzle type can significantly improve the film properties when using </w:t>
      </w:r>
      <w:r w:rsidR="00AE78E7">
        <w:rPr>
          <w:rFonts w:ascii="Times New Roman" w:hAnsi="Times New Roman"/>
          <w:color w:val="000000"/>
          <w:sz w:val="24"/>
          <w:szCs w:val="24"/>
          <w:lang w:val="en-US"/>
        </w:rPr>
        <w:t>low-cost</w:t>
      </w:r>
      <w:r w:rsidR="006D4575">
        <w:rPr>
          <w:rFonts w:ascii="Times New Roman" w:hAnsi="Times New Roman"/>
          <w:color w:val="000000"/>
          <w:sz w:val="24"/>
          <w:szCs w:val="24"/>
          <w:lang w:val="en-US"/>
        </w:rPr>
        <w:t xml:space="preserve"> chloride precursors which were</w:t>
      </w:r>
      <w:r w:rsidR="00AE78E7">
        <w:rPr>
          <w:rFonts w:ascii="Times New Roman" w:hAnsi="Times New Roman"/>
          <w:color w:val="000000"/>
          <w:sz w:val="24"/>
          <w:szCs w:val="24"/>
          <w:lang w:val="en-US"/>
        </w:rPr>
        <w:t xml:space="preserve"> previously</w:t>
      </w:r>
      <w:r w:rsidR="006D4575">
        <w:rPr>
          <w:rFonts w:ascii="Times New Roman" w:hAnsi="Times New Roman"/>
          <w:color w:val="000000"/>
          <w:sz w:val="24"/>
          <w:szCs w:val="24"/>
          <w:lang w:val="en-US"/>
        </w:rPr>
        <w:t xml:space="preserve"> found unsuitable in an air blast nozzle </w:t>
      </w:r>
      <w:r w:rsidR="001B4F9F">
        <w:rPr>
          <w:rFonts w:ascii="Times New Roman" w:hAnsi="Times New Roman"/>
          <w:color w:val="000000"/>
          <w:sz w:val="24"/>
          <w:szCs w:val="24"/>
          <w:lang w:val="en-US"/>
        </w:rPr>
        <w:t>system</w:t>
      </w:r>
      <w:r w:rsidR="00AE78E7">
        <w:rPr>
          <w:rFonts w:ascii="Times New Roman" w:hAnsi="Times New Roman"/>
          <w:color w:val="000000"/>
          <w:sz w:val="24"/>
          <w:szCs w:val="24"/>
          <w:lang w:val="en-US"/>
        </w:rPr>
        <w:t>. W</w:t>
      </w:r>
      <w:r w:rsidR="006D4575">
        <w:rPr>
          <w:rFonts w:ascii="Times New Roman" w:hAnsi="Times New Roman"/>
          <w:color w:val="000000"/>
          <w:sz w:val="24"/>
          <w:szCs w:val="24"/>
          <w:lang w:val="en-US"/>
        </w:rPr>
        <w:t>hen used in conjunction with medical grade ultrasonic nozzles</w:t>
      </w:r>
      <w:r w:rsidR="00AE78E7">
        <w:rPr>
          <w:rFonts w:ascii="Times New Roman" w:hAnsi="Times New Roman"/>
          <w:color w:val="000000"/>
          <w:sz w:val="24"/>
          <w:szCs w:val="24"/>
          <w:lang w:val="en-US"/>
        </w:rPr>
        <w:t xml:space="preserve"> these precursors</w:t>
      </w:r>
      <w:r w:rsidR="00AE78E7">
        <w:rPr>
          <w:rFonts w:ascii="Times New Roman" w:hAnsi="Times New Roman"/>
          <w:color w:val="000000"/>
          <w:sz w:val="24"/>
          <w:szCs w:val="24"/>
          <w:lang w:val="en-US"/>
        </w:rPr>
        <w:t xml:space="preserve"> can provide good films</w:t>
      </w:r>
      <w:r w:rsidR="006D4575">
        <w:rPr>
          <w:rFonts w:ascii="Times New Roman" w:hAnsi="Times New Roman"/>
          <w:color w:val="000000"/>
          <w:sz w:val="24"/>
          <w:szCs w:val="24"/>
          <w:lang w:val="en-US"/>
        </w:rPr>
        <w:t>.</w:t>
      </w:r>
    </w:p>
    <w:p w14:paraId="62347B19" w14:textId="082B999F" w:rsidR="006D4575" w:rsidRDefault="00AE78E7" w:rsidP="00A06379">
      <w:pPr>
        <w:rPr>
          <w:rFonts w:ascii="Times New Roman" w:hAnsi="Times New Roman"/>
          <w:color w:val="000000"/>
          <w:sz w:val="24"/>
          <w:szCs w:val="24"/>
          <w:lang w:val="en-US"/>
        </w:rPr>
      </w:pPr>
      <w:r>
        <w:rPr>
          <w:noProof/>
        </w:rPr>
        <w:drawing>
          <wp:inline distT="0" distB="0" distL="0" distR="0" wp14:anchorId="0BB129BA" wp14:editId="09587629">
            <wp:extent cx="5731510" cy="2393950"/>
            <wp:effectExtent l="0" t="0" r="2540" b="6350"/>
            <wp:docPr id="297808330" name="Picture 1" descr="A graph of a blue rectangle with a blu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808330" name="Picture 1" descr="A graph of a blue rectangle with a blue line&#10;&#10;AI-generated content may be incorrect."/>
                    <pic:cNvPicPr/>
                  </pic:nvPicPr>
                  <pic:blipFill>
                    <a:blip r:embed="rId4"/>
                    <a:stretch>
                      <a:fillRect/>
                    </a:stretch>
                  </pic:blipFill>
                  <pic:spPr>
                    <a:xfrm>
                      <a:off x="0" y="0"/>
                      <a:ext cx="5731510" cy="2393950"/>
                    </a:xfrm>
                    <a:prstGeom prst="rect">
                      <a:avLst/>
                    </a:prstGeom>
                  </pic:spPr>
                </pic:pic>
              </a:graphicData>
            </a:graphic>
          </wp:inline>
        </w:drawing>
      </w:r>
    </w:p>
    <w:p w14:paraId="6A54662D" w14:textId="206B45DC" w:rsidR="00AE78E7" w:rsidRPr="00AE78E7" w:rsidRDefault="00AE78E7" w:rsidP="00A06379">
      <w:pPr>
        <w:rPr>
          <w:rFonts w:ascii="Times New Roman" w:hAnsi="Times New Roman"/>
          <w:i/>
          <w:iCs/>
          <w:color w:val="000000"/>
          <w:sz w:val="24"/>
          <w:szCs w:val="24"/>
          <w:lang w:val="en-US"/>
        </w:rPr>
      </w:pPr>
      <w:r w:rsidRPr="00AE78E7">
        <w:rPr>
          <w:rFonts w:ascii="Times New Roman" w:hAnsi="Times New Roman"/>
          <w:i/>
          <w:iCs/>
          <w:color w:val="000000"/>
          <w:sz w:val="24"/>
          <w:szCs w:val="24"/>
          <w:lang w:val="en-US"/>
        </w:rPr>
        <w:t xml:space="preserve">Figure 1: </w:t>
      </w:r>
      <w:r>
        <w:rPr>
          <w:rFonts w:ascii="Times New Roman" w:hAnsi="Times New Roman"/>
          <w:i/>
          <w:iCs/>
          <w:color w:val="000000"/>
          <w:sz w:val="24"/>
          <w:szCs w:val="24"/>
          <w:lang w:val="en-US"/>
        </w:rPr>
        <w:t>Example UV-VIS spectrophotometry map</w:t>
      </w:r>
      <w:r w:rsidR="00574498">
        <w:rPr>
          <w:rFonts w:ascii="Times New Roman" w:hAnsi="Times New Roman"/>
          <w:i/>
          <w:iCs/>
          <w:color w:val="000000"/>
          <w:sz w:val="24"/>
          <w:szCs w:val="24"/>
          <w:lang w:val="en-US"/>
        </w:rPr>
        <w:t xml:space="preserve"> (1mm sampling)</w:t>
      </w:r>
      <w:r>
        <w:rPr>
          <w:rFonts w:ascii="Times New Roman" w:hAnsi="Times New Roman"/>
          <w:i/>
          <w:iCs/>
          <w:color w:val="000000"/>
          <w:sz w:val="24"/>
          <w:szCs w:val="24"/>
          <w:lang w:val="en-US"/>
        </w:rPr>
        <w:t xml:space="preserve"> showing the average transmission in the photon energy range of 1.5 to 3.0eV for a ZTO sample on glass grown with a single ultrasonic nebulizer and chloride precursors (SnCl</w:t>
      </w:r>
      <w:r w:rsidRPr="00AE78E7">
        <w:rPr>
          <w:rFonts w:ascii="Times New Roman" w:hAnsi="Times New Roman"/>
          <w:i/>
          <w:iCs/>
          <w:color w:val="000000"/>
          <w:sz w:val="24"/>
          <w:szCs w:val="24"/>
          <w:vertAlign w:val="subscript"/>
          <w:lang w:val="en-US"/>
        </w:rPr>
        <w:t>2</w:t>
      </w:r>
      <w:r>
        <w:rPr>
          <w:rFonts w:ascii="Times New Roman" w:hAnsi="Times New Roman"/>
          <w:i/>
          <w:iCs/>
          <w:color w:val="000000"/>
          <w:sz w:val="24"/>
          <w:szCs w:val="24"/>
          <w:lang w:val="en-US"/>
        </w:rPr>
        <w:t>, ZnCl</w:t>
      </w:r>
      <w:r w:rsidRPr="00AE78E7">
        <w:rPr>
          <w:rFonts w:ascii="Times New Roman" w:hAnsi="Times New Roman"/>
          <w:i/>
          <w:iCs/>
          <w:color w:val="000000"/>
          <w:sz w:val="24"/>
          <w:szCs w:val="24"/>
          <w:vertAlign w:val="subscript"/>
          <w:lang w:val="en-US"/>
        </w:rPr>
        <w:t>2</w:t>
      </w:r>
      <w:r>
        <w:rPr>
          <w:rFonts w:ascii="Times New Roman" w:hAnsi="Times New Roman"/>
          <w:i/>
          <w:iCs/>
          <w:color w:val="000000"/>
          <w:sz w:val="24"/>
          <w:szCs w:val="24"/>
          <w:lang w:val="en-US"/>
        </w:rPr>
        <w:t>). Small transmission variations arise from thickness variations and differences in surface roughness (leading to differences in scattering). The dashed line indicates the usable sample area unaffected by gas flow disturbances and shadowing by holding clamps.</w:t>
      </w:r>
    </w:p>
    <w:sectPr w:rsidR="00AE78E7" w:rsidRPr="00AE78E7" w:rsidSect="0072078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51"/>
    <w:rsid w:val="00014E13"/>
    <w:rsid w:val="0007701F"/>
    <w:rsid w:val="000C71EF"/>
    <w:rsid w:val="00172F51"/>
    <w:rsid w:val="001B4F9F"/>
    <w:rsid w:val="00251D3B"/>
    <w:rsid w:val="002613C6"/>
    <w:rsid w:val="002715B6"/>
    <w:rsid w:val="00273E3E"/>
    <w:rsid w:val="002A0132"/>
    <w:rsid w:val="002B1B1E"/>
    <w:rsid w:val="004573FD"/>
    <w:rsid w:val="0047107B"/>
    <w:rsid w:val="004B6517"/>
    <w:rsid w:val="004E0655"/>
    <w:rsid w:val="00574498"/>
    <w:rsid w:val="00574ABC"/>
    <w:rsid w:val="005A1240"/>
    <w:rsid w:val="006B4AEA"/>
    <w:rsid w:val="006D4575"/>
    <w:rsid w:val="00720782"/>
    <w:rsid w:val="008E26FD"/>
    <w:rsid w:val="00910550"/>
    <w:rsid w:val="00936B60"/>
    <w:rsid w:val="00963BC5"/>
    <w:rsid w:val="009A3324"/>
    <w:rsid w:val="00A06379"/>
    <w:rsid w:val="00AE78E7"/>
    <w:rsid w:val="00B14154"/>
    <w:rsid w:val="00B95B82"/>
    <w:rsid w:val="00BC3385"/>
    <w:rsid w:val="00BE0E9B"/>
    <w:rsid w:val="00C67C56"/>
    <w:rsid w:val="00DC42A2"/>
    <w:rsid w:val="00E16B73"/>
    <w:rsid w:val="00E412FD"/>
    <w:rsid w:val="00E50186"/>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6EA522AF-3F4F-4EB7-8A16-C977DEB3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F51"/>
    <w:pPr>
      <w:spacing w:after="200" w:line="276" w:lineRule="auto"/>
    </w:pPr>
    <w:rPr>
      <w:rFonts w:ascii="Calibri" w:hAnsi="Calibri"/>
      <w:sz w:val="22"/>
      <w:szCs w:val="22"/>
      <w:lang w:val="el-GR" w:eastAsia="el-G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BalloonText">
    <w:name w:val="Balloon Text"/>
    <w:basedOn w:val="Normal"/>
    <w:link w:val="BalloonTextChar"/>
    <w:rsid w:val="002A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0132"/>
    <w:rPr>
      <w:rFonts w:ascii="Tahoma" w:hAnsi="Tahoma" w:cs="Tahoma"/>
      <w:sz w:val="16"/>
      <w:szCs w:val="16"/>
      <w:lang w:val="el-GR" w:eastAsia="el-GR"/>
    </w:rPr>
  </w:style>
  <w:style w:type="paragraph" w:styleId="BodyText2">
    <w:name w:val="Body Text 2"/>
    <w:basedOn w:val="Normal"/>
    <w:link w:val="BodyText2Char"/>
    <w:rsid w:val="00963BC5"/>
    <w:pPr>
      <w:spacing w:after="0" w:line="240" w:lineRule="auto"/>
      <w:jc w:val="both"/>
    </w:pPr>
    <w:rPr>
      <w:rFonts w:ascii="Times New Roman" w:hAnsi="Times New Roman"/>
      <w:sz w:val="24"/>
      <w:szCs w:val="20"/>
      <w:lang w:val="en-US" w:eastAsia="en-GB"/>
    </w:rPr>
  </w:style>
  <w:style w:type="character" w:customStyle="1" w:styleId="BodyText2Char">
    <w:name w:val="Body Text 2 Char"/>
    <w:basedOn w:val="DefaultParagraphFont"/>
    <w:link w:val="BodyText2"/>
    <w:rsid w:val="00963BC5"/>
    <w:rPr>
      <w:sz w:val="24"/>
      <w:lang w:eastAsia="en-GB"/>
    </w:rPr>
  </w:style>
  <w:style w:type="character" w:styleId="Hyperlink">
    <w:name w:val="Hyperlink"/>
    <w:rsid w:val="00963BC5"/>
    <w:rPr>
      <w:color w:val="0000FF"/>
      <w:u w:val="single"/>
    </w:rPr>
  </w:style>
  <w:style w:type="character" w:styleId="UnresolvedMention">
    <w:name w:val="Unresolved Mention"/>
    <w:basedOn w:val="DefaultParagraphFont"/>
    <w:uiPriority w:val="99"/>
    <w:semiHidden/>
    <w:unhideWhenUsed/>
    <w:rsid w:val="00963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304</Words>
  <Characters>1778</Characters>
  <Application>Microsoft Office Word</Application>
  <DocSecurity>0</DocSecurity>
  <Lines>14</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Karsten Fleischer</cp:lastModifiedBy>
  <cp:revision>15</cp:revision>
  <dcterms:created xsi:type="dcterms:W3CDTF">2024-11-13T14:38:00Z</dcterms:created>
  <dcterms:modified xsi:type="dcterms:W3CDTF">2025-05-19T15:12:00Z</dcterms:modified>
</cp:coreProperties>
</file>